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48EDE" w14:textId="156BF02D" w:rsidR="005F6A70" w:rsidRDefault="005F6A70" w:rsidP="00D87FFE">
      <w:pPr>
        <w:pStyle w:val="Akapitzlist"/>
        <w:spacing w:after="120"/>
        <w:contextualSpacing w:val="0"/>
        <w:jc w:val="right"/>
        <w:rPr>
          <w:b/>
        </w:rPr>
      </w:pPr>
      <w:bookmarkStart w:id="0" w:name="_GoBack"/>
      <w:bookmarkEnd w:id="0"/>
      <w:r>
        <w:rPr>
          <w:b/>
        </w:rPr>
        <w:t xml:space="preserve">Załącznik </w:t>
      </w:r>
      <w:r w:rsidR="00D87FFE">
        <w:rPr>
          <w:b/>
        </w:rPr>
        <w:t>do Umowy</w:t>
      </w:r>
    </w:p>
    <w:p w14:paraId="736A8294" w14:textId="49A1B261" w:rsidR="005F3EAE" w:rsidRPr="00F854F4" w:rsidRDefault="00A543DB" w:rsidP="008F12C8">
      <w:pPr>
        <w:pStyle w:val="Akapitzlist"/>
        <w:spacing w:after="120"/>
        <w:ind w:left="0"/>
        <w:contextualSpacing w:val="0"/>
        <w:jc w:val="center"/>
        <w:rPr>
          <w:b/>
        </w:rPr>
      </w:pPr>
      <w:r w:rsidRPr="00F854F4">
        <w:rPr>
          <w:b/>
        </w:rPr>
        <w:t xml:space="preserve">Karta Produktu </w:t>
      </w:r>
      <w:r w:rsidR="00BD38A0">
        <w:rPr>
          <w:b/>
        </w:rPr>
        <w:t>P</w:t>
      </w:r>
      <w:r w:rsidR="005F3EAE" w:rsidRPr="00F854F4">
        <w:rPr>
          <w:b/>
        </w:rPr>
        <w:t>ożyczka</w:t>
      </w:r>
      <w:r w:rsidR="00BD38A0">
        <w:rPr>
          <w:b/>
        </w:rPr>
        <w:t xml:space="preserve"> Rozwojowa</w:t>
      </w:r>
    </w:p>
    <w:p w14:paraId="58204AAB" w14:textId="77777777" w:rsidR="005F3EAE" w:rsidRPr="00F854F4" w:rsidRDefault="005F3EAE" w:rsidP="008F12C8">
      <w:pPr>
        <w:pStyle w:val="Akapitzlist"/>
        <w:spacing w:after="120"/>
        <w:ind w:left="0"/>
        <w:contextualSpacing w:val="0"/>
        <w:jc w:val="both"/>
        <w:rPr>
          <w:b/>
        </w:rPr>
      </w:pPr>
    </w:p>
    <w:p w14:paraId="37F506F7" w14:textId="1DFA4244" w:rsidR="007678C3" w:rsidRPr="00F854F4" w:rsidRDefault="007678C3" w:rsidP="008F12C8">
      <w:pPr>
        <w:pStyle w:val="Akapitzlist"/>
        <w:numPr>
          <w:ilvl w:val="0"/>
          <w:numId w:val="13"/>
        </w:numPr>
        <w:spacing w:after="120"/>
        <w:ind w:left="426" w:hanging="426"/>
        <w:contextualSpacing w:val="0"/>
        <w:jc w:val="both"/>
        <w:rPr>
          <w:b/>
        </w:rPr>
      </w:pPr>
      <w:r w:rsidRPr="00F854F4">
        <w:rPr>
          <w:b/>
        </w:rPr>
        <w:t xml:space="preserve">Podstawowe parametry </w:t>
      </w:r>
      <w:r w:rsidR="00BD38A0">
        <w:rPr>
          <w:b/>
        </w:rPr>
        <w:t>Pożyczki Rozwojowej</w:t>
      </w:r>
    </w:p>
    <w:p w14:paraId="4E19050D" w14:textId="25954CD4" w:rsidR="007678C3" w:rsidRPr="00F854F4" w:rsidRDefault="007678C3" w:rsidP="008F12C8">
      <w:pPr>
        <w:pStyle w:val="Akapitzlist"/>
        <w:numPr>
          <w:ilvl w:val="0"/>
          <w:numId w:val="11"/>
        </w:numPr>
        <w:spacing w:after="120"/>
        <w:ind w:left="426" w:hanging="426"/>
        <w:contextualSpacing w:val="0"/>
        <w:jc w:val="both"/>
      </w:pPr>
      <w:r w:rsidRPr="00F854F4">
        <w:t xml:space="preserve">Wartość </w:t>
      </w:r>
      <w:r w:rsidR="00BD38A0">
        <w:t>Pożyczki Rozwojowej</w:t>
      </w:r>
      <w:r w:rsidRPr="00F854F4">
        <w:t xml:space="preserve"> </w:t>
      </w:r>
      <w:r w:rsidR="00594AE4">
        <w:t xml:space="preserve">co do zasady </w:t>
      </w:r>
      <w:r w:rsidR="00BD38A0" w:rsidRPr="00BD38A0">
        <w:t>wynosi  od 100 000,00 zł do 300 000,00 zł.</w:t>
      </w:r>
    </w:p>
    <w:p w14:paraId="1D6999E5" w14:textId="127287A9" w:rsidR="00875729" w:rsidRPr="00F854F4" w:rsidRDefault="00FD1A3D" w:rsidP="008F12C8">
      <w:pPr>
        <w:pStyle w:val="Akapitzlist"/>
        <w:numPr>
          <w:ilvl w:val="0"/>
          <w:numId w:val="11"/>
        </w:numPr>
        <w:spacing w:after="120"/>
        <w:ind w:left="426" w:hanging="426"/>
        <w:contextualSpacing w:val="0"/>
        <w:jc w:val="both"/>
      </w:pPr>
      <w:r w:rsidRPr="00F854F4">
        <w:t>Wkład własny Ostatecznego Odbiorcy nie jest wymagany.</w:t>
      </w:r>
    </w:p>
    <w:p w14:paraId="7F8CD016" w14:textId="7DB2A738" w:rsidR="00A51C14" w:rsidRPr="00F854F4" w:rsidRDefault="00A51C14" w:rsidP="008F12C8">
      <w:pPr>
        <w:pStyle w:val="Akapitzlist"/>
        <w:numPr>
          <w:ilvl w:val="0"/>
          <w:numId w:val="11"/>
        </w:numPr>
        <w:spacing w:after="120"/>
        <w:ind w:left="426" w:hanging="426"/>
        <w:contextualSpacing w:val="0"/>
        <w:jc w:val="both"/>
      </w:pPr>
      <w:r w:rsidRPr="00F854F4">
        <w:t xml:space="preserve">Maksymalny termin na wypłatę całkowitej kwoty </w:t>
      </w:r>
      <w:r w:rsidR="00BD38A0">
        <w:t>Pożyczki Rozwojowej</w:t>
      </w:r>
      <w:r w:rsidRPr="00F854F4">
        <w:t xml:space="preserve"> Ostatecznemu Odbiorcy wynosi 90 dni kalendarzowych od dnia zawarcia Umowy Inwestycyjnej. </w:t>
      </w:r>
    </w:p>
    <w:p w14:paraId="6386264E" w14:textId="10E6753E" w:rsidR="00097D21" w:rsidRPr="00F854F4" w:rsidRDefault="00097D21" w:rsidP="008F12C8">
      <w:pPr>
        <w:pStyle w:val="Akapitzlist"/>
        <w:numPr>
          <w:ilvl w:val="0"/>
          <w:numId w:val="11"/>
        </w:numPr>
        <w:spacing w:after="120"/>
        <w:ind w:left="426" w:hanging="426"/>
        <w:contextualSpacing w:val="0"/>
        <w:jc w:val="both"/>
      </w:pPr>
      <w:r w:rsidRPr="00F854F4">
        <w:t xml:space="preserve">Maksymalny okres spłaty </w:t>
      </w:r>
      <w:r w:rsidR="00BD38A0">
        <w:t>Pożyczki Rozwojowej</w:t>
      </w:r>
      <w:r w:rsidRPr="00F854F4">
        <w:t xml:space="preserve"> nie może być dłuższy niż 60 miesięcy</w:t>
      </w:r>
      <w:r w:rsidR="00AE7DAF" w:rsidRPr="00F854F4">
        <w:t>, od momentu jej uruchomienia</w:t>
      </w:r>
      <w:r w:rsidR="00854DE4" w:rsidRPr="00F854F4">
        <w:t xml:space="preserve">, tj. wypłaty jakiejkolwiek kwoty </w:t>
      </w:r>
      <w:r w:rsidR="00BD38A0">
        <w:t>Pożyczki Rozwojowej</w:t>
      </w:r>
      <w:r w:rsidRPr="00F854F4">
        <w:t>.</w:t>
      </w:r>
    </w:p>
    <w:p w14:paraId="2C787C11" w14:textId="6AD94FA5" w:rsidR="00CC1E53" w:rsidRPr="00F854F4" w:rsidRDefault="00CC1E53" w:rsidP="008F12C8">
      <w:pPr>
        <w:pStyle w:val="Akapitzlist"/>
        <w:numPr>
          <w:ilvl w:val="0"/>
          <w:numId w:val="11"/>
        </w:numPr>
        <w:spacing w:after="120"/>
        <w:ind w:left="426" w:hanging="426"/>
        <w:contextualSpacing w:val="0"/>
        <w:jc w:val="both"/>
      </w:pPr>
      <w:r w:rsidRPr="00F854F4">
        <w:t xml:space="preserve">Maksymalna karencja w spłacie </w:t>
      </w:r>
      <w:r w:rsidR="005F6A70">
        <w:t xml:space="preserve">kapitału </w:t>
      </w:r>
      <w:r w:rsidR="00BD38A0">
        <w:t>Pożyczki Rozwojowej</w:t>
      </w:r>
      <w:r w:rsidRPr="00F854F4">
        <w:t xml:space="preserve"> wynosi 6 miesięcy</w:t>
      </w:r>
      <w:r w:rsidR="006856FE" w:rsidRPr="00F854F4">
        <w:t xml:space="preserve"> od dnia jej uruchomienia</w:t>
      </w:r>
      <w:r w:rsidRPr="00F854F4">
        <w:t xml:space="preserve">, przy czym karencja nie wydłuża okresu spłaty </w:t>
      </w:r>
      <w:r w:rsidR="00BD38A0">
        <w:t>Pożyczki Rozwojowej</w:t>
      </w:r>
      <w:r w:rsidR="00A51C14" w:rsidRPr="00F854F4">
        <w:t>.</w:t>
      </w:r>
    </w:p>
    <w:p w14:paraId="2E4B2D9B" w14:textId="77777777" w:rsidR="001465A3" w:rsidRPr="00F854F4" w:rsidRDefault="001465A3" w:rsidP="008F12C8">
      <w:pPr>
        <w:pStyle w:val="Akapitzlist"/>
        <w:spacing w:after="120"/>
        <w:ind w:left="0"/>
        <w:contextualSpacing w:val="0"/>
        <w:jc w:val="both"/>
        <w:rPr>
          <w:b/>
        </w:rPr>
      </w:pPr>
    </w:p>
    <w:p w14:paraId="15216030" w14:textId="59D47049" w:rsidR="001465A3" w:rsidRPr="00F854F4" w:rsidRDefault="00FD1A3D" w:rsidP="008F12C8">
      <w:pPr>
        <w:pStyle w:val="Akapitzlist"/>
        <w:numPr>
          <w:ilvl w:val="0"/>
          <w:numId w:val="13"/>
        </w:numPr>
        <w:spacing w:after="120"/>
        <w:ind w:left="426" w:hanging="426"/>
        <w:contextualSpacing w:val="0"/>
        <w:jc w:val="both"/>
        <w:rPr>
          <w:b/>
        </w:rPr>
      </w:pPr>
      <w:r w:rsidRPr="00F854F4">
        <w:rPr>
          <w:b/>
        </w:rPr>
        <w:t>Z</w:t>
      </w:r>
      <w:r w:rsidR="005F3EAE" w:rsidRPr="00F854F4">
        <w:rPr>
          <w:b/>
        </w:rPr>
        <w:t>asady dotyczące</w:t>
      </w:r>
      <w:r w:rsidR="001465A3" w:rsidRPr="00F854F4">
        <w:rPr>
          <w:b/>
        </w:rPr>
        <w:t xml:space="preserve"> udzielania</w:t>
      </w:r>
      <w:r w:rsidR="00417A9B" w:rsidRPr="00F854F4">
        <w:rPr>
          <w:b/>
        </w:rPr>
        <w:t xml:space="preserve"> i udokumentowania</w:t>
      </w:r>
      <w:r w:rsidR="001465A3" w:rsidRPr="00F854F4">
        <w:rPr>
          <w:b/>
        </w:rPr>
        <w:t xml:space="preserve"> </w:t>
      </w:r>
      <w:r w:rsidR="00BD38A0" w:rsidRPr="00BD38A0">
        <w:rPr>
          <w:b/>
        </w:rPr>
        <w:t>Pożyczki Rozwojowej</w:t>
      </w:r>
    </w:p>
    <w:p w14:paraId="209729E3" w14:textId="3E041589" w:rsidR="001465A3" w:rsidRPr="00F854F4" w:rsidRDefault="001465A3" w:rsidP="008F12C8">
      <w:pPr>
        <w:pStyle w:val="Akapitzlist"/>
        <w:numPr>
          <w:ilvl w:val="0"/>
          <w:numId w:val="12"/>
        </w:numPr>
        <w:spacing w:after="120"/>
        <w:ind w:left="426" w:hanging="426"/>
        <w:contextualSpacing w:val="0"/>
        <w:jc w:val="both"/>
      </w:pPr>
      <w:r w:rsidRPr="00F854F4">
        <w:t xml:space="preserve">Udzielenie </w:t>
      </w:r>
      <w:r w:rsidR="00BD38A0">
        <w:t>Pożyczki Rozwojowej</w:t>
      </w:r>
      <w:r w:rsidRPr="00F854F4">
        <w:t xml:space="preserve"> nie może być uzależnione od zawarcia przez Ostatecznego Odbiorcę dodatkowych umów (w szczególności dotyczących zakupu dodatkowych usług</w:t>
      </w:r>
      <w:r w:rsidR="00EE07F6" w:rsidRPr="00F854F4">
        <w:t xml:space="preserve">, </w:t>
      </w:r>
      <w:r w:rsidR="002612FF" w:rsidRPr="00F854F4">
        <w:t>produktów finansowych lub ubezpieczeniowych</w:t>
      </w:r>
      <w:r w:rsidRPr="00F854F4">
        <w:t xml:space="preserve">) z </w:t>
      </w:r>
      <w:r w:rsidR="003339DC">
        <w:t xml:space="preserve">Żuławskim Bankiem Spółdzielczym oraz Bankiem Spółdzielczym w Dzierzgoniu </w:t>
      </w:r>
      <w:r w:rsidR="00FD1A3D" w:rsidRPr="00F854F4">
        <w:t xml:space="preserve"> </w:t>
      </w:r>
      <w:r w:rsidRPr="00F854F4">
        <w:t xml:space="preserve">lub podmiotem partnerskim lub powiązanym w stosunku do </w:t>
      </w:r>
      <w:r w:rsidR="003339DC">
        <w:t xml:space="preserve">Żuławskiego Banku Spółdzielczego oraz Banku Spółdzielczego w Dzierzgoniu </w:t>
      </w:r>
      <w:r w:rsidRPr="00F854F4">
        <w:t xml:space="preserve">; powyższe nie dotyczy </w:t>
      </w:r>
      <w:r w:rsidR="003408A3" w:rsidRPr="00F854F4">
        <w:t xml:space="preserve">powszechnie występujących na rynku oraz standardowo stosowanych przez </w:t>
      </w:r>
      <w:r w:rsidR="003339DC">
        <w:t xml:space="preserve">Żuławski Bank Spółdzielczy oraz Bank Spółdzielczy w Dzierzgoniu </w:t>
      </w:r>
      <w:r w:rsidR="00FD1A3D" w:rsidRPr="00F854F4">
        <w:t xml:space="preserve"> </w:t>
      </w:r>
      <w:r w:rsidRPr="00F854F4">
        <w:t xml:space="preserve">zabezpieczeń ustanawianych przez Ostatecznego Odbiorcę na rzecz </w:t>
      </w:r>
      <w:r w:rsidR="003339DC">
        <w:t xml:space="preserve">Żuławskiego Banku Spółdzielczego oraz Banku Spółdzielczego w Dzierzgoniu </w:t>
      </w:r>
      <w:r w:rsidR="00FD1A3D" w:rsidRPr="00F854F4">
        <w:t xml:space="preserve"> </w:t>
      </w:r>
      <w:r w:rsidRPr="00F854F4">
        <w:t xml:space="preserve">w związku z zawieraną umową </w:t>
      </w:r>
      <w:r w:rsidR="00BD38A0">
        <w:t>Pożyczki Rozwojowej</w:t>
      </w:r>
      <w:r w:rsidR="00B904C3" w:rsidRPr="00F854F4">
        <w:t>, z zastrzeżeniem, iż w przypadku zabezpieczenia takiego jak „cesja praw z polisy ubezpieczeniowej” Ostateczny Odbiorca ma możliwość wyboru oferty spośród ubezpieczycieli dostępnych na rynku.</w:t>
      </w:r>
    </w:p>
    <w:p w14:paraId="622EB25E" w14:textId="36FF4BD4" w:rsidR="001465A3" w:rsidRPr="00F854F4" w:rsidRDefault="001465A3" w:rsidP="008F12C8">
      <w:pPr>
        <w:pStyle w:val="Akapitzlist"/>
        <w:numPr>
          <w:ilvl w:val="0"/>
          <w:numId w:val="12"/>
        </w:numPr>
        <w:spacing w:after="120"/>
        <w:ind w:left="426" w:hanging="426"/>
        <w:contextualSpacing w:val="0"/>
        <w:jc w:val="both"/>
      </w:pPr>
      <w:r w:rsidRPr="00F854F4">
        <w:t xml:space="preserve">Wydatkowanie środków </w:t>
      </w:r>
      <w:r w:rsidR="00BD38A0">
        <w:t>Pożyczki Rozwojowej</w:t>
      </w:r>
      <w:r w:rsidRPr="00F854F4">
        <w:t xml:space="preserve"> musi zostać należycie udokumentowane</w:t>
      </w:r>
      <w:r w:rsidR="00854DE4" w:rsidRPr="00F854F4">
        <w:t xml:space="preserve"> w terminie do 90</w:t>
      </w:r>
      <w:r w:rsidR="00672E84" w:rsidRPr="00F854F4">
        <w:t xml:space="preserve"> dni od </w:t>
      </w:r>
      <w:r w:rsidR="00854DE4" w:rsidRPr="00F854F4">
        <w:t>jej uruchomienia</w:t>
      </w:r>
      <w:r w:rsidRPr="00F854F4">
        <w:t>.</w:t>
      </w:r>
      <w:r w:rsidR="00551C05" w:rsidRPr="00F854F4">
        <w:t xml:space="preserve"> W uzasadnionych przypadkach i na wniosek Ostatecznego Odbiorcy termin ten może uleć wydłużeniu maksymalnie o kolejne 90 dni ze względu na charakter inwestycji.</w:t>
      </w:r>
      <w:r w:rsidRPr="00F854F4">
        <w:t xml:space="preserve"> Dokumentem potwierdzającym wydatkowanie środków zgodnie z celem, na jaki zostały przyznane </w:t>
      </w:r>
      <w:r w:rsidR="00D54BF0" w:rsidRPr="00F854F4">
        <w:t>jest</w:t>
      </w:r>
      <w:r w:rsidRPr="00F854F4">
        <w:t xml:space="preserve"> faktura lub dokument równoważny</w:t>
      </w:r>
      <w:r w:rsidR="00D60295" w:rsidRPr="00F854F4">
        <w:t>, w rozumieniu przepisów prawa krajowego</w:t>
      </w:r>
      <w:r w:rsidRPr="00F854F4">
        <w:t>.</w:t>
      </w:r>
    </w:p>
    <w:p w14:paraId="55C4FFD3" w14:textId="77777777" w:rsidR="001465A3" w:rsidRPr="00F854F4" w:rsidRDefault="001465A3" w:rsidP="008F12C8">
      <w:pPr>
        <w:pStyle w:val="Akapitzlist"/>
        <w:spacing w:after="120"/>
        <w:ind w:left="0"/>
        <w:contextualSpacing w:val="0"/>
        <w:jc w:val="both"/>
        <w:rPr>
          <w:b/>
        </w:rPr>
      </w:pPr>
    </w:p>
    <w:p w14:paraId="4AF2C08B" w14:textId="5EE59B7C" w:rsidR="00EC07BB" w:rsidRPr="008F12C8" w:rsidRDefault="00EC07BB" w:rsidP="008F12C8">
      <w:pPr>
        <w:pStyle w:val="Akapitzlist"/>
        <w:numPr>
          <w:ilvl w:val="0"/>
          <w:numId w:val="13"/>
        </w:numPr>
        <w:spacing w:after="120"/>
        <w:ind w:left="426" w:hanging="426"/>
        <w:contextualSpacing w:val="0"/>
        <w:jc w:val="both"/>
        <w:rPr>
          <w:b/>
        </w:rPr>
      </w:pPr>
      <w:r w:rsidRPr="008F12C8">
        <w:rPr>
          <w:b/>
        </w:rPr>
        <w:t>Przeznaczenie finansowania (Cele Inwestycji)</w:t>
      </w:r>
    </w:p>
    <w:p w14:paraId="5750C098" w14:textId="53DB58F5" w:rsidR="00594AE4" w:rsidRDefault="004D6CDD" w:rsidP="008F12C8">
      <w:pPr>
        <w:pStyle w:val="Akapitzlist"/>
        <w:numPr>
          <w:ilvl w:val="0"/>
          <w:numId w:val="28"/>
        </w:numPr>
        <w:spacing w:after="120"/>
        <w:ind w:left="426" w:hanging="426"/>
        <w:contextualSpacing w:val="0"/>
        <w:jc w:val="both"/>
      </w:pPr>
      <w:r w:rsidRPr="00F854F4">
        <w:t xml:space="preserve">W ramach </w:t>
      </w:r>
      <w:r w:rsidR="00BD38A0">
        <w:t>Pożyczki Rozwojowej</w:t>
      </w:r>
      <w:r w:rsidR="00A543DB" w:rsidRPr="00F854F4">
        <w:t xml:space="preserve"> </w:t>
      </w:r>
      <w:r w:rsidRPr="00F854F4">
        <w:t>f</w:t>
      </w:r>
      <w:r w:rsidR="00097D21" w:rsidRPr="00F854F4">
        <w:t xml:space="preserve">inansowane </w:t>
      </w:r>
      <w:r w:rsidR="00A543DB" w:rsidRPr="00F854F4">
        <w:t>jest</w:t>
      </w:r>
      <w:r w:rsidR="00A51C14" w:rsidRPr="00F854F4">
        <w:t xml:space="preserve"> </w:t>
      </w:r>
      <w:r w:rsidR="00A543DB" w:rsidRPr="00F854F4">
        <w:t xml:space="preserve">przedsięwzięcie </w:t>
      </w:r>
      <w:r w:rsidRPr="00F854F4">
        <w:t xml:space="preserve">rozwojowe </w:t>
      </w:r>
      <w:r w:rsidR="00FD1A3D" w:rsidRPr="00F854F4">
        <w:t>Ostatecznego Odbiorcy</w:t>
      </w:r>
      <w:r w:rsidR="001D353E" w:rsidRPr="00F854F4">
        <w:t>, realizowane na terenie województwa pomorskiego,</w:t>
      </w:r>
      <w:r w:rsidRPr="00F854F4">
        <w:t xml:space="preserve"> poprawiające </w:t>
      </w:r>
      <w:r w:rsidR="00A543DB" w:rsidRPr="00F854F4">
        <w:t>jego</w:t>
      </w:r>
      <w:r w:rsidR="00594AE4">
        <w:t>:</w:t>
      </w:r>
      <w:r w:rsidR="00A543DB" w:rsidRPr="00F854F4">
        <w:t xml:space="preserve"> </w:t>
      </w:r>
    </w:p>
    <w:p w14:paraId="2FCD8E70" w14:textId="1B94BBD8" w:rsidR="00594AE4" w:rsidRPr="00B06F32" w:rsidRDefault="00594AE4" w:rsidP="008F12C8">
      <w:pPr>
        <w:pStyle w:val="Akapitzlist"/>
        <w:numPr>
          <w:ilvl w:val="0"/>
          <w:numId w:val="22"/>
        </w:numPr>
        <w:spacing w:after="120"/>
        <w:ind w:left="993" w:hanging="426"/>
        <w:contextualSpacing w:val="0"/>
        <w:jc w:val="both"/>
      </w:pPr>
      <w:r w:rsidRPr="00174500">
        <w:t>potencjał konkurencyjny</w:t>
      </w:r>
      <w:r w:rsidRPr="00B06F32">
        <w:t xml:space="preserve"> (Cel 1)</w:t>
      </w:r>
      <w:r w:rsidRPr="00174500">
        <w:t xml:space="preserve">, </w:t>
      </w:r>
    </w:p>
    <w:p w14:paraId="7BDE2BDC" w14:textId="77777777" w:rsidR="00594AE4" w:rsidRPr="00B06F32" w:rsidRDefault="00594AE4" w:rsidP="008F12C8">
      <w:pPr>
        <w:pStyle w:val="Akapitzlist"/>
        <w:numPr>
          <w:ilvl w:val="0"/>
          <w:numId w:val="22"/>
        </w:numPr>
        <w:spacing w:after="120"/>
        <w:ind w:left="993" w:hanging="426"/>
        <w:contextualSpacing w:val="0"/>
        <w:jc w:val="both"/>
      </w:pPr>
      <w:r w:rsidRPr="00174500">
        <w:lastRenderedPageBreak/>
        <w:t>zdolność do rozszerzenia działalności o nowe produkty lub usługi</w:t>
      </w:r>
      <w:r w:rsidRPr="00B06F32">
        <w:t xml:space="preserve"> (Cel 2),</w:t>
      </w:r>
      <w:r w:rsidRPr="00174500">
        <w:t xml:space="preserve"> </w:t>
      </w:r>
    </w:p>
    <w:p w14:paraId="15459A93" w14:textId="77777777" w:rsidR="00594AE4" w:rsidRPr="00B06F32" w:rsidRDefault="00594AE4" w:rsidP="008F12C8">
      <w:pPr>
        <w:pStyle w:val="Akapitzlist"/>
        <w:numPr>
          <w:ilvl w:val="0"/>
          <w:numId w:val="22"/>
        </w:numPr>
        <w:spacing w:after="120"/>
        <w:ind w:left="993" w:hanging="426"/>
        <w:contextualSpacing w:val="0"/>
        <w:jc w:val="both"/>
      </w:pPr>
      <w:r w:rsidRPr="00174500">
        <w:t>zwiększające produktywność</w:t>
      </w:r>
      <w:r w:rsidRPr="00B06F32">
        <w:t xml:space="preserve"> (Cel 3)</w:t>
      </w:r>
      <w:r w:rsidRPr="00174500">
        <w:t xml:space="preserve">, </w:t>
      </w:r>
    </w:p>
    <w:p w14:paraId="2B0A9091" w14:textId="77777777" w:rsidR="00594AE4" w:rsidRPr="00174500" w:rsidRDefault="00594AE4" w:rsidP="008F12C8">
      <w:pPr>
        <w:spacing w:after="120"/>
        <w:ind w:left="426"/>
        <w:jc w:val="both"/>
      </w:pPr>
      <w:r w:rsidRPr="00B06F32">
        <w:t>Ww.</w:t>
      </w:r>
      <w:r w:rsidRPr="00174500">
        <w:t xml:space="preserve"> </w:t>
      </w:r>
      <w:r>
        <w:t>C</w:t>
      </w:r>
      <w:r w:rsidRPr="00B06F32">
        <w:t xml:space="preserve">ele realizowane są </w:t>
      </w:r>
      <w:r w:rsidRPr="00174500">
        <w:t>poprzez inwestycje związane</w:t>
      </w:r>
      <w:r w:rsidRPr="00B06F32">
        <w:t xml:space="preserve"> m.in.</w:t>
      </w:r>
      <w:r w:rsidRPr="00174500">
        <w:t xml:space="preserve"> z:</w:t>
      </w:r>
    </w:p>
    <w:p w14:paraId="3CD0FB5D" w14:textId="77777777" w:rsidR="005E7890" w:rsidRPr="00F854F4" w:rsidRDefault="004D6CDD" w:rsidP="008F12C8">
      <w:pPr>
        <w:pStyle w:val="Akapitzlist"/>
        <w:numPr>
          <w:ilvl w:val="0"/>
          <w:numId w:val="16"/>
        </w:numPr>
        <w:spacing w:after="120"/>
        <w:ind w:left="993" w:hanging="426"/>
        <w:contextualSpacing w:val="0"/>
        <w:jc w:val="both"/>
      </w:pPr>
      <w:r w:rsidRPr="00F854F4">
        <w:t>wdrażaniem nowych rozwiązań produkcyjnych, technologicznych, organizacyjnych, i</w:t>
      </w:r>
      <w:r w:rsidR="00614CDD" w:rsidRPr="00F854F4">
        <w:t xml:space="preserve">nformatycznych i </w:t>
      </w:r>
      <w:proofErr w:type="spellStart"/>
      <w:r w:rsidR="00614CDD" w:rsidRPr="00F854F4">
        <w:t>ekoefektywnych</w:t>
      </w:r>
      <w:proofErr w:type="spellEnd"/>
      <w:r w:rsidR="00614CDD" w:rsidRPr="00F854F4">
        <w:t>;</w:t>
      </w:r>
      <w:r w:rsidRPr="00F854F4">
        <w:t xml:space="preserve"> </w:t>
      </w:r>
    </w:p>
    <w:p w14:paraId="3847E375" w14:textId="77777777" w:rsidR="005E7890" w:rsidRPr="00F854F4" w:rsidRDefault="004D6CDD" w:rsidP="008F12C8">
      <w:pPr>
        <w:pStyle w:val="Akapitzlist"/>
        <w:numPr>
          <w:ilvl w:val="0"/>
          <w:numId w:val="16"/>
        </w:numPr>
        <w:spacing w:after="120"/>
        <w:ind w:left="993" w:hanging="426"/>
        <w:contextualSpacing w:val="0"/>
        <w:jc w:val="both"/>
      </w:pPr>
      <w:r w:rsidRPr="00F854F4">
        <w:t>unowocześnieni</w:t>
      </w:r>
      <w:r w:rsidR="00614CDD" w:rsidRPr="00F854F4">
        <w:t>em wyposażenia przedsiębiorstwa;</w:t>
      </w:r>
      <w:r w:rsidRPr="00F854F4">
        <w:t xml:space="preserve"> </w:t>
      </w:r>
    </w:p>
    <w:p w14:paraId="38EDD85F" w14:textId="77777777" w:rsidR="005E7890" w:rsidRPr="00F854F4" w:rsidRDefault="00614CDD" w:rsidP="008F12C8">
      <w:pPr>
        <w:pStyle w:val="Akapitzlist"/>
        <w:numPr>
          <w:ilvl w:val="0"/>
          <w:numId w:val="16"/>
        </w:numPr>
        <w:spacing w:after="120"/>
        <w:ind w:left="993" w:hanging="426"/>
        <w:contextualSpacing w:val="0"/>
        <w:jc w:val="both"/>
      </w:pPr>
      <w:r w:rsidRPr="00F854F4">
        <w:t>modernizacją środków produkcji;</w:t>
      </w:r>
    </w:p>
    <w:p w14:paraId="17927853" w14:textId="77777777" w:rsidR="005E7890" w:rsidRPr="00F854F4" w:rsidRDefault="004D6CDD" w:rsidP="008F12C8">
      <w:pPr>
        <w:pStyle w:val="Akapitzlist"/>
        <w:numPr>
          <w:ilvl w:val="0"/>
          <w:numId w:val="16"/>
        </w:numPr>
        <w:spacing w:after="120"/>
        <w:ind w:left="993" w:hanging="426"/>
        <w:contextualSpacing w:val="0"/>
        <w:jc w:val="both"/>
      </w:pPr>
      <w:r w:rsidRPr="00F854F4">
        <w:t xml:space="preserve">adaptacją pomieszczeń </w:t>
      </w:r>
      <w:r w:rsidR="00614CDD" w:rsidRPr="00F854F4">
        <w:t xml:space="preserve">wykorzystywanych w działalności; </w:t>
      </w:r>
      <w:r w:rsidRPr="00F854F4">
        <w:t xml:space="preserve"> </w:t>
      </w:r>
    </w:p>
    <w:p w14:paraId="691ECA63" w14:textId="77777777" w:rsidR="004D6CDD" w:rsidRPr="00F854F4" w:rsidRDefault="004D6CDD" w:rsidP="008F12C8">
      <w:pPr>
        <w:pStyle w:val="Akapitzlist"/>
        <w:numPr>
          <w:ilvl w:val="0"/>
          <w:numId w:val="16"/>
        </w:numPr>
        <w:spacing w:after="120"/>
        <w:ind w:left="993" w:hanging="426"/>
        <w:contextualSpacing w:val="0"/>
        <w:jc w:val="both"/>
      </w:pPr>
      <w:r w:rsidRPr="00F854F4">
        <w:t>wyposażeniem nowych lub doposażeniem istniejących stanowisk pracy.</w:t>
      </w:r>
    </w:p>
    <w:p w14:paraId="0DCA37BF" w14:textId="77777777" w:rsidR="007678C3" w:rsidRPr="00F854F4" w:rsidRDefault="007678C3" w:rsidP="008F12C8">
      <w:pPr>
        <w:widowControl w:val="0"/>
        <w:suppressAutoHyphens/>
        <w:autoSpaceDE w:val="0"/>
        <w:spacing w:after="120"/>
        <w:jc w:val="both"/>
      </w:pPr>
    </w:p>
    <w:p w14:paraId="21C965B1" w14:textId="50400A57" w:rsidR="00614CDD" w:rsidRPr="008F12C8" w:rsidRDefault="00614CDD" w:rsidP="008F12C8">
      <w:pPr>
        <w:pStyle w:val="Akapitzlist"/>
        <w:numPr>
          <w:ilvl w:val="0"/>
          <w:numId w:val="13"/>
        </w:numPr>
        <w:spacing w:after="120"/>
        <w:ind w:left="426" w:hanging="426"/>
        <w:contextualSpacing w:val="0"/>
        <w:jc w:val="both"/>
        <w:rPr>
          <w:b/>
        </w:rPr>
      </w:pPr>
      <w:r w:rsidRPr="008F12C8">
        <w:rPr>
          <w:b/>
        </w:rPr>
        <w:t>Wykluczenia z finansowania</w:t>
      </w:r>
    </w:p>
    <w:p w14:paraId="464EFFD5" w14:textId="7F258627" w:rsidR="00614CDD" w:rsidRPr="008F12C8" w:rsidRDefault="00614CDD" w:rsidP="008F12C8">
      <w:pPr>
        <w:pStyle w:val="Akapitzlist"/>
        <w:numPr>
          <w:ilvl w:val="0"/>
          <w:numId w:val="29"/>
        </w:numPr>
        <w:spacing w:after="120"/>
        <w:ind w:left="426" w:hanging="426"/>
        <w:contextualSpacing w:val="0"/>
        <w:jc w:val="both"/>
      </w:pPr>
      <w:r w:rsidRPr="008F12C8">
        <w:t xml:space="preserve">W ramach </w:t>
      </w:r>
      <w:r w:rsidR="00BD38A0" w:rsidRPr="008F12C8">
        <w:t>Pożyczki Rozwojowej</w:t>
      </w:r>
      <w:r w:rsidR="00A543DB" w:rsidRPr="008F12C8">
        <w:t xml:space="preserve"> </w:t>
      </w:r>
      <w:r w:rsidRPr="008F12C8">
        <w:t>nie jest możliwe:</w:t>
      </w:r>
    </w:p>
    <w:p w14:paraId="6DDC6A47" w14:textId="77777777" w:rsidR="001F2BA6" w:rsidRDefault="001F2BA6" w:rsidP="008F12C8">
      <w:pPr>
        <w:pStyle w:val="Akapitzlist"/>
        <w:numPr>
          <w:ilvl w:val="0"/>
          <w:numId w:val="23"/>
        </w:numPr>
        <w:spacing w:after="120"/>
        <w:ind w:left="993" w:hanging="426"/>
        <w:contextualSpacing w:val="0"/>
        <w:jc w:val="both"/>
      </w:pPr>
      <w:r w:rsidRPr="008F12C8">
        <w:t>finansowanie wydatków pokrytych uprzednio ze środków EFSI, z innych funduszy, programów, środków i instrumentów Unii Europejskiej</w:t>
      </w:r>
      <w:r>
        <w:t xml:space="preserve"> lub innych źródeł pomocy krajowej lub zagranicznej;</w:t>
      </w:r>
    </w:p>
    <w:p w14:paraId="3BE60ACC" w14:textId="77777777" w:rsidR="001F2BA6" w:rsidRDefault="001F2BA6" w:rsidP="008F12C8">
      <w:pPr>
        <w:pStyle w:val="Akapitzlist"/>
        <w:numPr>
          <w:ilvl w:val="0"/>
          <w:numId w:val="23"/>
        </w:numPr>
        <w:spacing w:after="120"/>
        <w:ind w:left="993" w:hanging="426"/>
        <w:contextualSpacing w:val="0"/>
        <w:jc w:val="both"/>
      </w:pPr>
      <w:r w:rsidRPr="00817FA8">
        <w:t xml:space="preserve">refinansowanie inwestycji, które w dniu podjęcia </w:t>
      </w:r>
      <w:r>
        <w:t xml:space="preserve">decyzji </w:t>
      </w:r>
      <w:r w:rsidRPr="00817FA8">
        <w:t>inwestycyjnej zostały fizycznie ukończone lub w pełni wdrożone</w:t>
      </w:r>
      <w:r>
        <w:t>;</w:t>
      </w:r>
    </w:p>
    <w:p w14:paraId="03390842" w14:textId="77777777" w:rsidR="001F2BA6" w:rsidRDefault="001F2BA6" w:rsidP="008F12C8">
      <w:pPr>
        <w:pStyle w:val="Akapitzlist"/>
        <w:numPr>
          <w:ilvl w:val="0"/>
          <w:numId w:val="23"/>
        </w:numPr>
        <w:spacing w:after="120"/>
        <w:ind w:left="993" w:hanging="426"/>
        <w:contextualSpacing w:val="0"/>
        <w:jc w:val="both"/>
      </w:pPr>
      <w:r>
        <w:t>refinansowanie jakichkolwiek pożyczek, kredytów lub rat leasingowych;</w:t>
      </w:r>
    </w:p>
    <w:p w14:paraId="3DFE7EC7" w14:textId="77777777" w:rsidR="001F2BA6" w:rsidRDefault="001F2BA6" w:rsidP="008F12C8">
      <w:pPr>
        <w:pStyle w:val="Akapitzlist"/>
        <w:numPr>
          <w:ilvl w:val="0"/>
          <w:numId w:val="23"/>
        </w:numPr>
        <w:spacing w:after="120"/>
        <w:ind w:left="993" w:hanging="426"/>
        <w:contextualSpacing w:val="0"/>
        <w:jc w:val="both"/>
      </w:pPr>
      <w:r>
        <w:t xml:space="preserve">dokonanie spłaty zobowiązań </w:t>
      </w:r>
      <w:proofErr w:type="spellStart"/>
      <w:r>
        <w:t>publiczno</w:t>
      </w:r>
      <w:proofErr w:type="spellEnd"/>
      <w:r>
        <w:t xml:space="preserve"> – prawnych Ostatecznego Odbiorcy;</w:t>
      </w:r>
    </w:p>
    <w:p w14:paraId="675277FA" w14:textId="065B0D04" w:rsidR="001F2BA6" w:rsidRDefault="001F2BA6" w:rsidP="008F12C8">
      <w:pPr>
        <w:pStyle w:val="Akapitzlist"/>
        <w:numPr>
          <w:ilvl w:val="0"/>
          <w:numId w:val="23"/>
        </w:numPr>
        <w:spacing w:after="120"/>
        <w:ind w:left="993" w:hanging="426"/>
        <w:contextualSpacing w:val="0"/>
        <w:jc w:val="both"/>
      </w:pPr>
      <w:r>
        <w:t xml:space="preserve">finansowanie wydatków niezwiązanych bezpośrednio z Celem Inwestycji; </w:t>
      </w:r>
    </w:p>
    <w:p w14:paraId="61D1A0F0" w14:textId="67F9A541" w:rsidR="001F2BA6" w:rsidRDefault="001F2BA6" w:rsidP="008F12C8">
      <w:pPr>
        <w:pStyle w:val="Akapitzlist"/>
        <w:numPr>
          <w:ilvl w:val="0"/>
          <w:numId w:val="23"/>
        </w:numPr>
        <w:spacing w:after="120"/>
        <w:ind w:left="993" w:hanging="426"/>
        <w:contextualSpacing w:val="0"/>
        <w:jc w:val="both"/>
      </w:pPr>
      <w:r>
        <w:t>finansowanie</w:t>
      </w:r>
      <w:r w:rsidRPr="00D2095C">
        <w:t xml:space="preserve"> kształceni</w:t>
      </w:r>
      <w:r>
        <w:t>a</w:t>
      </w:r>
      <w:r w:rsidRPr="00D2095C">
        <w:t>, szkoleni</w:t>
      </w:r>
      <w:r>
        <w:t>a,</w:t>
      </w:r>
      <w:r w:rsidRPr="00D2095C">
        <w:t xml:space="preserve"> szkoleni</w:t>
      </w:r>
      <w:r>
        <w:t>a</w:t>
      </w:r>
      <w:r w:rsidRPr="00D2095C">
        <w:t xml:space="preserve"> zawodowe</w:t>
      </w:r>
      <w:r>
        <w:t xml:space="preserve">go pracowników </w:t>
      </w:r>
      <w:r w:rsidRPr="001C1184">
        <w:t>lub innych przedsięwzięć</w:t>
      </w:r>
      <w:r>
        <w:t xml:space="preserve"> bezpośrednio</w:t>
      </w:r>
      <w:r w:rsidRPr="00D2095C">
        <w:t xml:space="preserve"> objęt</w:t>
      </w:r>
      <w:r>
        <w:t>ych</w:t>
      </w:r>
      <w:r w:rsidRPr="00D2095C">
        <w:t xml:space="preserve"> zakresem rozporządzenia Parlamentu Europejskiego </w:t>
      </w:r>
      <w:r w:rsidR="00806AAA">
        <w:br/>
      </w:r>
      <w:r w:rsidRPr="00D2095C">
        <w:t>i Rady (UE) nr 1304/2013</w:t>
      </w:r>
      <w:r>
        <w:t xml:space="preserve"> </w:t>
      </w:r>
      <w:r w:rsidRPr="00D2095C">
        <w:t>w sprawie Europejskiego Funduszu Społecznego;</w:t>
      </w:r>
    </w:p>
    <w:p w14:paraId="4217FF57" w14:textId="77777777" w:rsidR="001F2BA6" w:rsidRDefault="001F2BA6" w:rsidP="008F12C8">
      <w:pPr>
        <w:pStyle w:val="Akapitzlist"/>
        <w:numPr>
          <w:ilvl w:val="0"/>
          <w:numId w:val="23"/>
        </w:numPr>
        <w:spacing w:after="120"/>
        <w:ind w:left="993" w:hanging="426"/>
        <w:contextualSpacing w:val="0"/>
        <w:jc w:val="both"/>
      </w:pPr>
      <w:r>
        <w:t>finansowanie działalności w zakresie wytwarzania, przetwórstwa lub wprowadzania do obrotu przez producenta lub importera tytoniu i wyrobów tytoniowych;</w:t>
      </w:r>
    </w:p>
    <w:p w14:paraId="2DAB7284" w14:textId="77777777" w:rsidR="001F2BA6" w:rsidRDefault="001F2BA6" w:rsidP="008F12C8">
      <w:pPr>
        <w:pStyle w:val="Akapitzlist"/>
        <w:numPr>
          <w:ilvl w:val="0"/>
          <w:numId w:val="23"/>
        </w:numPr>
        <w:spacing w:after="120"/>
        <w:ind w:left="993" w:hanging="426"/>
        <w:contextualSpacing w:val="0"/>
        <w:jc w:val="both"/>
      </w:pPr>
      <w:r>
        <w:t>finansowanie działalności w zakresie produkcji lub wprowadzania do obrotu przez producenta lub importera napojów alkoholowych;</w:t>
      </w:r>
    </w:p>
    <w:p w14:paraId="2554F77D" w14:textId="77777777" w:rsidR="001F2BA6" w:rsidRDefault="001F2BA6" w:rsidP="008F12C8">
      <w:pPr>
        <w:pStyle w:val="Akapitzlist"/>
        <w:numPr>
          <w:ilvl w:val="0"/>
          <w:numId w:val="23"/>
        </w:numPr>
        <w:spacing w:after="120"/>
        <w:ind w:left="993" w:hanging="426"/>
        <w:contextualSpacing w:val="0"/>
        <w:jc w:val="both"/>
      </w:pPr>
      <w:r>
        <w:t>finansowanie działalności w zakresie produkcji lub wprowadzania do obrotu przez producenta lub importera treści pornograficznych;</w:t>
      </w:r>
    </w:p>
    <w:p w14:paraId="47A73F77" w14:textId="77777777" w:rsidR="001F2BA6" w:rsidRDefault="001F2BA6" w:rsidP="008F12C8">
      <w:pPr>
        <w:pStyle w:val="Akapitzlist"/>
        <w:numPr>
          <w:ilvl w:val="0"/>
          <w:numId w:val="23"/>
        </w:numPr>
        <w:spacing w:after="120"/>
        <w:ind w:left="993" w:hanging="426"/>
        <w:contextualSpacing w:val="0"/>
        <w:jc w:val="both"/>
      </w:pPr>
      <w:r>
        <w:t>finansowanie działalności w zakresie obrotu materiałami wybuchowymi, bronią i amunicją;</w:t>
      </w:r>
    </w:p>
    <w:p w14:paraId="763A95E3" w14:textId="77777777" w:rsidR="001F2BA6" w:rsidRDefault="001F2BA6" w:rsidP="008F12C8">
      <w:pPr>
        <w:pStyle w:val="Akapitzlist"/>
        <w:numPr>
          <w:ilvl w:val="0"/>
          <w:numId w:val="23"/>
        </w:numPr>
        <w:spacing w:after="120"/>
        <w:ind w:left="993" w:hanging="426"/>
        <w:contextualSpacing w:val="0"/>
        <w:jc w:val="both"/>
      </w:pPr>
      <w:r>
        <w:t>finansowanie działalności w zakresie gier losowych, zakładów wzajemnych, gier na automatach i gier na automatach o niskich wygranych;</w:t>
      </w:r>
    </w:p>
    <w:p w14:paraId="4095279E" w14:textId="77777777" w:rsidR="001F2BA6" w:rsidRDefault="001F2BA6" w:rsidP="008F12C8">
      <w:pPr>
        <w:pStyle w:val="Akapitzlist"/>
        <w:numPr>
          <w:ilvl w:val="0"/>
          <w:numId w:val="23"/>
        </w:numPr>
        <w:spacing w:after="120"/>
        <w:ind w:left="993" w:hanging="426"/>
        <w:contextualSpacing w:val="0"/>
        <w:jc w:val="both"/>
      </w:pPr>
      <w:r>
        <w:t>finansowanie działalności w zakresie produkcji lub wprowadzania do obrotu przez producenta lub importera środków odurzających, substancji psychotropowych lub prekursorów;</w:t>
      </w:r>
    </w:p>
    <w:p w14:paraId="351D9F82" w14:textId="77777777" w:rsidR="001F2BA6" w:rsidRPr="00817FA8" w:rsidRDefault="001F2BA6" w:rsidP="008F12C8">
      <w:pPr>
        <w:pStyle w:val="Akapitzlist"/>
        <w:numPr>
          <w:ilvl w:val="0"/>
          <w:numId w:val="23"/>
        </w:numPr>
        <w:spacing w:after="120"/>
        <w:ind w:left="993" w:hanging="426"/>
        <w:contextualSpacing w:val="0"/>
        <w:jc w:val="both"/>
      </w:pPr>
      <w:r w:rsidRPr="00817FA8">
        <w:lastRenderedPageBreak/>
        <w:t>finansowan</w:t>
      </w:r>
      <w:r>
        <w:t>i</w:t>
      </w:r>
      <w:r w:rsidRPr="00817FA8">
        <w:t xml:space="preserve">e likwidacji </w:t>
      </w:r>
      <w:r>
        <w:t>lub</w:t>
      </w:r>
      <w:r w:rsidRPr="00817FA8">
        <w:t xml:space="preserve"> budowy elektrowni jądrowych;</w:t>
      </w:r>
    </w:p>
    <w:p w14:paraId="4C7D002A" w14:textId="77777777" w:rsidR="001F2BA6" w:rsidRPr="00817FA8" w:rsidRDefault="001F2BA6" w:rsidP="008F12C8">
      <w:pPr>
        <w:pStyle w:val="Akapitzlist"/>
        <w:numPr>
          <w:ilvl w:val="0"/>
          <w:numId w:val="23"/>
        </w:numPr>
        <w:spacing w:after="120"/>
        <w:ind w:left="993" w:hanging="426"/>
        <w:contextualSpacing w:val="0"/>
        <w:jc w:val="both"/>
      </w:pPr>
      <w:r w:rsidRPr="00817FA8">
        <w:t>finansowan</w:t>
      </w:r>
      <w:r>
        <w:t>i</w:t>
      </w:r>
      <w:r w:rsidRPr="00817FA8">
        <w:t>e inwestycji na rzecz redukcji emisji gazów cieplarnianych pochodzących z listy działań wymienionych w załączniku I do dyrektywy 2003/87/WE;</w:t>
      </w:r>
    </w:p>
    <w:p w14:paraId="727C1F1A" w14:textId="28E157FF" w:rsidR="001F2BA6" w:rsidRDefault="001F2BA6" w:rsidP="008F12C8">
      <w:pPr>
        <w:pStyle w:val="Akapitzlist"/>
        <w:numPr>
          <w:ilvl w:val="0"/>
          <w:numId w:val="23"/>
        </w:numPr>
        <w:spacing w:after="120"/>
        <w:ind w:left="993" w:hanging="426"/>
        <w:contextualSpacing w:val="0"/>
        <w:jc w:val="both"/>
      </w:pPr>
      <w:r w:rsidRPr="00817FA8">
        <w:t>finansowan</w:t>
      </w:r>
      <w:r>
        <w:t>i</w:t>
      </w:r>
      <w:r w:rsidRPr="00817FA8">
        <w:t xml:space="preserve">e inwestycji w infrastrukturę portów lotniczych, chyba że są one związane </w:t>
      </w:r>
      <w:r w:rsidR="00806AAA">
        <w:br/>
      </w:r>
      <w:r w:rsidRPr="00817FA8">
        <w:t>z ochroną środowiska lub towarzyszą im inwestycje niezbędne do łagodzenia lub ograniczenia</w:t>
      </w:r>
      <w:r>
        <w:t xml:space="preserve"> </w:t>
      </w:r>
      <w:r w:rsidRPr="00560B36">
        <w:t>ich negatywnego oddziaływania na środowisko</w:t>
      </w:r>
      <w:r>
        <w:t>.</w:t>
      </w:r>
    </w:p>
    <w:p w14:paraId="2DCF4E58" w14:textId="77777777" w:rsidR="00EC07BB" w:rsidRPr="00B06F32" w:rsidRDefault="00EC07BB" w:rsidP="008F12C8">
      <w:pPr>
        <w:spacing w:after="120"/>
        <w:jc w:val="both"/>
      </w:pPr>
    </w:p>
    <w:p w14:paraId="67C7B005" w14:textId="77777777" w:rsidR="00C94198" w:rsidRPr="00F854F4" w:rsidRDefault="00C94198" w:rsidP="008F12C8">
      <w:pPr>
        <w:pStyle w:val="Akapitzlist"/>
        <w:numPr>
          <w:ilvl w:val="0"/>
          <w:numId w:val="13"/>
        </w:numPr>
        <w:spacing w:after="120"/>
        <w:ind w:left="426" w:hanging="426"/>
        <w:contextualSpacing w:val="0"/>
        <w:jc w:val="both"/>
        <w:rPr>
          <w:b/>
        </w:rPr>
      </w:pPr>
      <w:r w:rsidRPr="00F854F4">
        <w:rPr>
          <w:b/>
        </w:rPr>
        <w:t>Ograniczenia w finansowaniu</w:t>
      </w:r>
    </w:p>
    <w:p w14:paraId="72B8A680" w14:textId="77777777" w:rsidR="00CE36D6" w:rsidRDefault="00C94198" w:rsidP="008F12C8">
      <w:pPr>
        <w:pStyle w:val="Akapitzlist"/>
        <w:numPr>
          <w:ilvl w:val="0"/>
          <w:numId w:val="6"/>
        </w:numPr>
        <w:spacing w:after="120"/>
        <w:ind w:left="426" w:hanging="426"/>
        <w:contextualSpacing w:val="0"/>
        <w:jc w:val="both"/>
      </w:pPr>
      <w:r w:rsidRPr="00F854F4">
        <w:t xml:space="preserve">Finansowanie zakupu gruntów niezabudowanych i zabudowanych w ramach finansowanej inwestycji możliwe jest do wysokości 10 % </w:t>
      </w:r>
      <w:r w:rsidR="00143B24" w:rsidRPr="00F854F4">
        <w:t>środków</w:t>
      </w:r>
      <w:r w:rsidR="002341C7" w:rsidRPr="00F854F4">
        <w:t xml:space="preserve"> </w:t>
      </w:r>
      <w:r w:rsidRPr="00F854F4">
        <w:t>wypłacon</w:t>
      </w:r>
      <w:r w:rsidR="00143B24" w:rsidRPr="00F854F4">
        <w:t>ych</w:t>
      </w:r>
      <w:r w:rsidRPr="00F854F4">
        <w:t xml:space="preserve"> na rzecz </w:t>
      </w:r>
      <w:r w:rsidR="002341C7" w:rsidRPr="00F854F4">
        <w:t>O</w:t>
      </w:r>
      <w:r w:rsidRPr="00F854F4">
        <w:t xml:space="preserve">statecznego </w:t>
      </w:r>
      <w:r w:rsidR="002341C7" w:rsidRPr="00F854F4">
        <w:t>O</w:t>
      </w:r>
      <w:r w:rsidRPr="00F854F4">
        <w:t>dbiorcy.</w:t>
      </w:r>
    </w:p>
    <w:p w14:paraId="44ED5D26" w14:textId="6526849A" w:rsidR="00EC07BB" w:rsidRPr="00F854F4" w:rsidRDefault="00EC07BB" w:rsidP="008F12C8">
      <w:pPr>
        <w:pStyle w:val="Akapitzlist"/>
        <w:numPr>
          <w:ilvl w:val="0"/>
          <w:numId w:val="6"/>
        </w:numPr>
        <w:spacing w:after="120"/>
        <w:ind w:left="426" w:hanging="426"/>
        <w:contextualSpacing w:val="0"/>
        <w:jc w:val="both"/>
      </w:pPr>
      <w:r>
        <w:t>F</w:t>
      </w:r>
      <w:r w:rsidRPr="003F3A1E">
        <w:t>inansowani</w:t>
      </w:r>
      <w:r>
        <w:t>e</w:t>
      </w:r>
      <w:r w:rsidRPr="003F3A1E">
        <w:t xml:space="preserve"> kapitału obrotowego</w:t>
      </w:r>
      <w:r>
        <w:t xml:space="preserve"> jest możliwe wyłącznie do wysokości 50% </w:t>
      </w:r>
      <w:r w:rsidR="00BD38A0">
        <w:t>Pożyczki Rozwojowej</w:t>
      </w:r>
      <w:r>
        <w:t xml:space="preserve">, przy czym przeznaczenie kapitału obrotowego jest bezpośrednio związane z realizacją przedsięwzięcia rozwojowego, na które zostało przyznane finansowanie.  </w:t>
      </w:r>
    </w:p>
    <w:p w14:paraId="3E51EA9C" w14:textId="2FEBEA8E" w:rsidR="00905033" w:rsidRPr="00F854F4" w:rsidRDefault="00905033" w:rsidP="008F12C8">
      <w:pPr>
        <w:pStyle w:val="Akapitzlist"/>
        <w:numPr>
          <w:ilvl w:val="0"/>
          <w:numId w:val="6"/>
        </w:numPr>
        <w:spacing w:after="120"/>
        <w:ind w:left="426" w:hanging="426"/>
        <w:contextualSpacing w:val="0"/>
        <w:jc w:val="both"/>
      </w:pPr>
      <w:r w:rsidRPr="00F854F4">
        <w:rPr>
          <w:spacing w:val="-2"/>
        </w:rPr>
        <w:t xml:space="preserve">Środki </w:t>
      </w:r>
      <w:r w:rsidR="00FF5E9C">
        <w:rPr>
          <w:spacing w:val="-2"/>
        </w:rPr>
        <w:t xml:space="preserve">Pożyczki Rozwojowej </w:t>
      </w:r>
      <w:r w:rsidRPr="00F854F4">
        <w:rPr>
          <w:spacing w:val="-2"/>
        </w:rPr>
        <w:t>nie mogą nakładać się finansowaniem z Europejskich Funduszy Strukturalnych i Inwestycyjnych, z innych funduszy, programów, środków i instrumentów Unii Europejskiej, a także innych źródeł pomocy krajowej i zagranicznej.</w:t>
      </w:r>
    </w:p>
    <w:p w14:paraId="7C1B17D0" w14:textId="77777777" w:rsidR="005F3EAE" w:rsidRPr="00F854F4" w:rsidRDefault="005F3EAE" w:rsidP="008F12C8">
      <w:pPr>
        <w:spacing w:after="120"/>
        <w:jc w:val="both"/>
        <w:rPr>
          <w:b/>
          <w:highlight w:val="yellow"/>
        </w:rPr>
      </w:pPr>
    </w:p>
    <w:p w14:paraId="7C6088FB" w14:textId="77777777" w:rsidR="00EC07BB" w:rsidRDefault="00EC07BB" w:rsidP="008F12C8">
      <w:pPr>
        <w:pStyle w:val="Akapitzlist"/>
        <w:numPr>
          <w:ilvl w:val="0"/>
          <w:numId w:val="13"/>
        </w:numPr>
        <w:spacing w:after="120"/>
        <w:contextualSpacing w:val="0"/>
        <w:jc w:val="both"/>
        <w:rPr>
          <w:b/>
        </w:rPr>
      </w:pPr>
      <w:r>
        <w:rPr>
          <w:b/>
        </w:rPr>
        <w:t>Preferencje</w:t>
      </w:r>
    </w:p>
    <w:p w14:paraId="1E7407A3" w14:textId="239907E0" w:rsidR="00EC07BB" w:rsidRDefault="00EC07BB" w:rsidP="008F12C8">
      <w:pPr>
        <w:pStyle w:val="Akapitzlist"/>
        <w:numPr>
          <w:ilvl w:val="0"/>
          <w:numId w:val="24"/>
        </w:numPr>
        <w:spacing w:after="120"/>
        <w:ind w:hanging="720"/>
        <w:contextualSpacing w:val="0"/>
      </w:pPr>
      <w:r>
        <w:t xml:space="preserve">W ramach </w:t>
      </w:r>
      <w:r w:rsidR="00BD38A0">
        <w:t>Pożyczki Rozwojowej</w:t>
      </w:r>
      <w:r>
        <w:t xml:space="preserve"> preferowane są:</w:t>
      </w:r>
    </w:p>
    <w:p w14:paraId="6455B4D4" w14:textId="77777777" w:rsidR="00EC07BB" w:rsidRPr="00DD3943" w:rsidRDefault="00EC07BB" w:rsidP="008F12C8">
      <w:pPr>
        <w:pStyle w:val="Akapitzlist"/>
        <w:numPr>
          <w:ilvl w:val="0"/>
          <w:numId w:val="25"/>
        </w:numPr>
        <w:spacing w:after="120"/>
        <w:ind w:left="993" w:hanging="426"/>
        <w:contextualSpacing w:val="0"/>
        <w:jc w:val="both"/>
      </w:pPr>
      <w:r w:rsidRPr="00F05D44">
        <w:rPr>
          <w:rFonts w:cs="Times New Roman"/>
        </w:rPr>
        <w:t>przedsięwzięcia rozwojowe realizowane na obszarach o niskim poziomie aktywności gospodarczej</w:t>
      </w:r>
      <w:r>
        <w:rPr>
          <w:rFonts w:cs="Times New Roman"/>
        </w:rPr>
        <w:t>;</w:t>
      </w:r>
    </w:p>
    <w:p w14:paraId="47072732" w14:textId="69E45894" w:rsidR="00EC07BB" w:rsidRPr="00DD3943" w:rsidRDefault="00EC07BB" w:rsidP="008F12C8">
      <w:pPr>
        <w:pStyle w:val="Akapitzlist"/>
        <w:numPr>
          <w:ilvl w:val="0"/>
          <w:numId w:val="25"/>
        </w:numPr>
        <w:spacing w:after="120"/>
        <w:ind w:left="993" w:hanging="426"/>
        <w:contextualSpacing w:val="0"/>
        <w:jc w:val="both"/>
      </w:pPr>
      <w:r>
        <w:rPr>
          <w:rFonts w:cs="Times New Roman"/>
        </w:rPr>
        <w:t xml:space="preserve">przedsięwzięcia realizowane przez </w:t>
      </w:r>
      <w:r w:rsidRPr="00DD3943">
        <w:rPr>
          <w:rFonts w:cs="Times New Roman"/>
        </w:rPr>
        <w:t>Start</w:t>
      </w:r>
      <w:r w:rsidR="005F6A70">
        <w:rPr>
          <w:rFonts w:cs="Times New Roman"/>
        </w:rPr>
        <w:t>-</w:t>
      </w:r>
      <w:proofErr w:type="spellStart"/>
      <w:r w:rsidRPr="00DD3943">
        <w:rPr>
          <w:rFonts w:cs="Times New Roman"/>
        </w:rPr>
        <w:t>upy</w:t>
      </w:r>
      <w:proofErr w:type="spellEnd"/>
      <w:r>
        <w:rPr>
          <w:rFonts w:cs="Times New Roman"/>
        </w:rPr>
        <w:t>;</w:t>
      </w:r>
    </w:p>
    <w:p w14:paraId="78777E81" w14:textId="77777777" w:rsidR="00EC07BB" w:rsidRPr="00EC07BB" w:rsidRDefault="00EC07BB" w:rsidP="008F12C8">
      <w:pPr>
        <w:pStyle w:val="Akapitzlist"/>
        <w:numPr>
          <w:ilvl w:val="0"/>
          <w:numId w:val="25"/>
        </w:numPr>
        <w:spacing w:after="120"/>
        <w:ind w:left="993" w:hanging="426"/>
        <w:contextualSpacing w:val="0"/>
        <w:jc w:val="both"/>
      </w:pPr>
      <w:r>
        <w:rPr>
          <w:rFonts w:cs="Times New Roman"/>
        </w:rPr>
        <w:t>przedsięwzięcia realizowane przez Mikroprzedsiębiorstwa.</w:t>
      </w:r>
    </w:p>
    <w:p w14:paraId="6994612A" w14:textId="77777777" w:rsidR="00EC07BB" w:rsidRDefault="00EC07BB" w:rsidP="008F12C8">
      <w:pPr>
        <w:spacing w:after="120"/>
        <w:jc w:val="both"/>
        <w:rPr>
          <w:b/>
        </w:rPr>
      </w:pPr>
    </w:p>
    <w:p w14:paraId="2D0EB10A" w14:textId="77777777" w:rsidR="008F12C8" w:rsidRPr="00EC07BB" w:rsidRDefault="008F12C8" w:rsidP="008F12C8">
      <w:pPr>
        <w:spacing w:after="120"/>
        <w:jc w:val="both"/>
        <w:rPr>
          <w:b/>
        </w:rPr>
      </w:pPr>
    </w:p>
    <w:p w14:paraId="366D8A23" w14:textId="0CA9DDA7" w:rsidR="005C057F" w:rsidRPr="00F854F4" w:rsidRDefault="005C057F" w:rsidP="008F12C8">
      <w:pPr>
        <w:pStyle w:val="Akapitzlist"/>
        <w:numPr>
          <w:ilvl w:val="0"/>
          <w:numId w:val="13"/>
        </w:numPr>
        <w:spacing w:after="120"/>
        <w:ind w:left="426" w:hanging="426"/>
        <w:contextualSpacing w:val="0"/>
        <w:jc w:val="both"/>
        <w:rPr>
          <w:b/>
        </w:rPr>
      </w:pPr>
      <w:r w:rsidRPr="00F854F4">
        <w:rPr>
          <w:b/>
        </w:rPr>
        <w:t xml:space="preserve">Zasady </w:t>
      </w:r>
      <w:r w:rsidR="00EE07F6" w:rsidRPr="00F854F4">
        <w:rPr>
          <w:b/>
        </w:rPr>
        <w:t xml:space="preserve">odpłatności za udzielenie </w:t>
      </w:r>
      <w:r w:rsidR="005F6A70">
        <w:rPr>
          <w:b/>
        </w:rPr>
        <w:t>Pożyczki Rozwojowej</w:t>
      </w:r>
    </w:p>
    <w:p w14:paraId="2359390F" w14:textId="7445939F" w:rsidR="001D353E" w:rsidRPr="00F854F4" w:rsidRDefault="00BD38A0" w:rsidP="008F12C8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</w:pPr>
      <w:r>
        <w:t>Pożyczka Rozwojowa</w:t>
      </w:r>
      <w:r w:rsidR="005C057F" w:rsidRPr="00F854F4">
        <w:t xml:space="preserve"> </w:t>
      </w:r>
      <w:r w:rsidR="00EE07F6" w:rsidRPr="00F854F4">
        <w:t>mo</w:t>
      </w:r>
      <w:r w:rsidR="00FD1A3D" w:rsidRPr="00F854F4">
        <w:t>że</w:t>
      </w:r>
      <w:r w:rsidR="00EE07F6" w:rsidRPr="00F854F4">
        <w:t xml:space="preserve"> być </w:t>
      </w:r>
      <w:r w:rsidR="00FD1A3D" w:rsidRPr="00F854F4">
        <w:t>oprocentowana</w:t>
      </w:r>
      <w:r w:rsidR="005C057F" w:rsidRPr="00F854F4">
        <w:t>:</w:t>
      </w:r>
    </w:p>
    <w:p w14:paraId="30EEADD8" w14:textId="6CBEBAD1" w:rsidR="00D30604" w:rsidRPr="00F854F4" w:rsidRDefault="00D30604" w:rsidP="008F12C8">
      <w:pPr>
        <w:pStyle w:val="Akapitzlist"/>
        <w:numPr>
          <w:ilvl w:val="0"/>
          <w:numId w:val="15"/>
        </w:numPr>
        <w:spacing w:after="120"/>
        <w:ind w:left="993" w:hanging="426"/>
        <w:contextualSpacing w:val="0"/>
        <w:jc w:val="both"/>
      </w:pPr>
      <w:r w:rsidRPr="00F854F4">
        <w:rPr>
          <w:b/>
        </w:rPr>
        <w:t>na warunkach rynkowych</w:t>
      </w:r>
      <w:r w:rsidRPr="00F854F4">
        <w:t xml:space="preserve">, </w:t>
      </w:r>
      <w:r w:rsidRPr="00F854F4">
        <w:rPr>
          <w:u w:val="single"/>
        </w:rPr>
        <w:t>według stopy referencyjnej</w:t>
      </w:r>
      <w:r w:rsidRPr="00F854F4">
        <w:t xml:space="preserve"> obliczanej przy zastosowaniu obowiązującej stopy bazowej oraz marży ustalonej w oparciu o </w:t>
      </w:r>
      <w:r w:rsidRPr="00F854F4">
        <w:rPr>
          <w:iCs/>
        </w:rPr>
        <w:t>Komunikat Komisji Europejskiej w sprawie zmiany metody ustalania stóp referencyjnych i dyskontowych</w:t>
      </w:r>
      <w:r w:rsidRPr="00F854F4">
        <w:rPr>
          <w:i/>
          <w:iCs/>
        </w:rPr>
        <w:t xml:space="preserve"> </w:t>
      </w:r>
      <w:r w:rsidRPr="00F854F4">
        <w:t xml:space="preserve">(Dz. Urz. UE C 14 z 19.1.2008 r. lub komunikatu zastępującego) oraz po przeprowadzeniu analizy ryzyka niespłacenia zaciągniętego przez przedsiębiorcę zobowiązania </w:t>
      </w:r>
      <w:r w:rsidRPr="00F854F4">
        <w:rPr>
          <w:bCs/>
        </w:rPr>
        <w:t xml:space="preserve">na podstawie wdrożonej i akceptowanej w sektorze finansowym metodologii wyznaczania współczynnika ryzyka. </w:t>
      </w:r>
    </w:p>
    <w:p w14:paraId="68081929" w14:textId="607A762D" w:rsidR="00A543DB" w:rsidRPr="00F854F4" w:rsidRDefault="00BB66EA" w:rsidP="008F12C8">
      <w:pPr>
        <w:pStyle w:val="Akapitzlist"/>
        <w:spacing w:after="120"/>
        <w:ind w:left="993"/>
        <w:contextualSpacing w:val="0"/>
        <w:jc w:val="both"/>
        <w:rPr>
          <w:b/>
        </w:rPr>
      </w:pPr>
      <w:r w:rsidRPr="00F854F4">
        <w:rPr>
          <w:b/>
        </w:rPr>
        <w:lastRenderedPageBreak/>
        <w:t xml:space="preserve">Stopa bazowa </w:t>
      </w:r>
      <w:r w:rsidR="008D7DD7" w:rsidRPr="00F854F4">
        <w:rPr>
          <w:b/>
        </w:rPr>
        <w:t>publikowana jest</w:t>
      </w:r>
      <w:r w:rsidRPr="00F854F4">
        <w:rPr>
          <w:b/>
        </w:rPr>
        <w:t xml:space="preserve"> przez Komisję</w:t>
      </w:r>
      <w:r w:rsidR="008D7DD7" w:rsidRPr="00F854F4">
        <w:rPr>
          <w:b/>
        </w:rPr>
        <w:t xml:space="preserve"> Europejską w dzienniku Urzędowym Unii Europejskiej i dostępna jest na stronie: </w:t>
      </w:r>
    </w:p>
    <w:p w14:paraId="123A451F" w14:textId="631EC958" w:rsidR="008D7DD7" w:rsidRPr="00F854F4" w:rsidRDefault="00CA763D" w:rsidP="008F12C8">
      <w:pPr>
        <w:pStyle w:val="Akapitzlist"/>
        <w:spacing w:after="120"/>
        <w:ind w:left="993"/>
        <w:contextualSpacing w:val="0"/>
        <w:jc w:val="both"/>
      </w:pPr>
      <w:hyperlink r:id="rId8" w:history="1">
        <w:r w:rsidR="008D7DD7" w:rsidRPr="00F854F4">
          <w:rPr>
            <w:rStyle w:val="Hipercze"/>
          </w:rPr>
          <w:t>http://ec.europa.eu/competition/state_aid/legislation/reference_rates.html</w:t>
        </w:r>
      </w:hyperlink>
    </w:p>
    <w:p w14:paraId="3F3B5441" w14:textId="57D8123B" w:rsidR="008D7DD7" w:rsidRPr="00F854F4" w:rsidRDefault="008D7DD7" w:rsidP="008F12C8">
      <w:pPr>
        <w:pStyle w:val="Akapitzlist"/>
        <w:spacing w:after="120"/>
        <w:ind w:left="993"/>
        <w:contextualSpacing w:val="0"/>
        <w:jc w:val="both"/>
      </w:pPr>
      <w:r w:rsidRPr="00F854F4">
        <w:t>oraz</w:t>
      </w:r>
    </w:p>
    <w:p w14:paraId="2F1F1E3F" w14:textId="4A1FCD36" w:rsidR="008D7DD7" w:rsidRPr="00F854F4" w:rsidRDefault="00CA763D" w:rsidP="008F12C8">
      <w:pPr>
        <w:pStyle w:val="Akapitzlist"/>
        <w:spacing w:after="120"/>
        <w:ind w:left="993"/>
        <w:contextualSpacing w:val="0"/>
        <w:jc w:val="both"/>
      </w:pPr>
      <w:hyperlink r:id="rId9" w:history="1">
        <w:r w:rsidR="008D7DD7" w:rsidRPr="00F854F4">
          <w:rPr>
            <w:rStyle w:val="Hipercze"/>
          </w:rPr>
          <w:t>https://uokik.gov.pl/stopa_referencyjna_i_archiwum.php</w:t>
        </w:r>
      </w:hyperlink>
    </w:p>
    <w:p w14:paraId="2DF8855F" w14:textId="11563EC3" w:rsidR="008D7DD7" w:rsidRPr="00F854F4" w:rsidRDefault="008D7DD7" w:rsidP="008F12C8">
      <w:pPr>
        <w:pStyle w:val="Akapitzlist"/>
        <w:spacing w:after="120"/>
        <w:ind w:left="993"/>
        <w:contextualSpacing w:val="0"/>
        <w:jc w:val="both"/>
        <w:rPr>
          <w:b/>
        </w:rPr>
      </w:pPr>
      <w:r w:rsidRPr="00F854F4">
        <w:rPr>
          <w:b/>
        </w:rPr>
        <w:t>Marża jest ustalana w następujący sposób:</w:t>
      </w:r>
    </w:p>
    <w:tbl>
      <w:tblPr>
        <w:tblW w:w="0" w:type="auto"/>
        <w:tblInd w:w="1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7"/>
        <w:gridCol w:w="1559"/>
        <w:gridCol w:w="1559"/>
        <w:gridCol w:w="1418"/>
      </w:tblGrid>
      <w:tr w:rsidR="00E572A7" w:rsidRPr="00F854F4" w14:paraId="03D12BBC" w14:textId="77777777" w:rsidTr="00F854F4">
        <w:trPr>
          <w:trHeight w:val="270"/>
        </w:trPr>
        <w:tc>
          <w:tcPr>
            <w:tcW w:w="8313" w:type="dxa"/>
            <w:gridSpan w:val="4"/>
            <w:vAlign w:val="center"/>
          </w:tcPr>
          <w:p w14:paraId="7820224F" w14:textId="0B808F7E" w:rsidR="00E572A7" w:rsidRPr="00F854F4" w:rsidRDefault="00E572A7" w:rsidP="008F12C8">
            <w:pPr>
              <w:pStyle w:val="Akapitzlist"/>
              <w:spacing w:after="120"/>
              <w:ind w:left="37"/>
              <w:contextualSpacing w:val="0"/>
              <w:jc w:val="center"/>
              <w:rPr>
                <w:b/>
              </w:rPr>
            </w:pPr>
            <w:r w:rsidRPr="00F854F4">
              <w:rPr>
                <w:b/>
              </w:rPr>
              <w:t>Marża kredytów w punktach bazowych</w:t>
            </w:r>
          </w:p>
        </w:tc>
      </w:tr>
      <w:tr w:rsidR="00E572A7" w:rsidRPr="00F854F4" w14:paraId="471E1A87" w14:textId="520430B7" w:rsidTr="00F854F4">
        <w:trPr>
          <w:trHeight w:val="330"/>
        </w:trPr>
        <w:tc>
          <w:tcPr>
            <w:tcW w:w="3777" w:type="dxa"/>
            <w:vMerge w:val="restart"/>
            <w:vAlign w:val="center"/>
          </w:tcPr>
          <w:p w14:paraId="07404184" w14:textId="5E0D8ACC" w:rsidR="00E572A7" w:rsidRPr="00F854F4" w:rsidRDefault="00E572A7" w:rsidP="008F12C8">
            <w:pPr>
              <w:pStyle w:val="Akapitzlist"/>
              <w:spacing w:after="120"/>
              <w:ind w:left="37"/>
              <w:contextualSpacing w:val="0"/>
              <w:jc w:val="center"/>
              <w:rPr>
                <w:b/>
              </w:rPr>
            </w:pPr>
            <w:r w:rsidRPr="00F854F4">
              <w:rPr>
                <w:b/>
              </w:rPr>
              <w:t>Kategoria ratingu</w:t>
            </w:r>
          </w:p>
        </w:tc>
        <w:tc>
          <w:tcPr>
            <w:tcW w:w="4536" w:type="dxa"/>
            <w:gridSpan w:val="3"/>
            <w:vAlign w:val="center"/>
          </w:tcPr>
          <w:p w14:paraId="05CDC682" w14:textId="48928C86" w:rsidR="00E572A7" w:rsidRPr="00F854F4" w:rsidRDefault="00E572A7" w:rsidP="008F12C8">
            <w:pPr>
              <w:pStyle w:val="Akapitzlist"/>
              <w:spacing w:after="120"/>
              <w:ind w:left="0"/>
              <w:contextualSpacing w:val="0"/>
              <w:jc w:val="center"/>
              <w:rPr>
                <w:b/>
              </w:rPr>
            </w:pPr>
            <w:r w:rsidRPr="00F854F4">
              <w:rPr>
                <w:b/>
              </w:rPr>
              <w:t>Poziom zabezpieczeń</w:t>
            </w:r>
          </w:p>
        </w:tc>
      </w:tr>
      <w:tr w:rsidR="00E572A7" w:rsidRPr="00F854F4" w14:paraId="10C7A423" w14:textId="2E0EDEFC" w:rsidTr="00F854F4">
        <w:trPr>
          <w:trHeight w:val="291"/>
        </w:trPr>
        <w:tc>
          <w:tcPr>
            <w:tcW w:w="3777" w:type="dxa"/>
            <w:vMerge/>
            <w:vAlign w:val="center"/>
          </w:tcPr>
          <w:p w14:paraId="7418E1AA" w14:textId="77777777" w:rsidR="00E572A7" w:rsidRPr="00F854F4" w:rsidRDefault="00E572A7" w:rsidP="008F12C8">
            <w:pPr>
              <w:pStyle w:val="Akapitzlist"/>
              <w:spacing w:after="120"/>
              <w:ind w:left="37"/>
              <w:contextualSpacing w:val="0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7996299F" w14:textId="648EE57E" w:rsidR="00E572A7" w:rsidRPr="00F854F4" w:rsidRDefault="00E572A7" w:rsidP="008F12C8">
            <w:pPr>
              <w:pStyle w:val="Akapitzlist"/>
              <w:spacing w:after="120"/>
              <w:ind w:left="0"/>
              <w:contextualSpacing w:val="0"/>
              <w:jc w:val="center"/>
              <w:rPr>
                <w:b/>
              </w:rPr>
            </w:pPr>
            <w:r w:rsidRPr="00F854F4">
              <w:rPr>
                <w:b/>
              </w:rPr>
              <w:t>Wysoki</w:t>
            </w:r>
          </w:p>
        </w:tc>
        <w:tc>
          <w:tcPr>
            <w:tcW w:w="1559" w:type="dxa"/>
            <w:vAlign w:val="center"/>
          </w:tcPr>
          <w:p w14:paraId="7AB5F105" w14:textId="5906FB26" w:rsidR="00E572A7" w:rsidRPr="00F854F4" w:rsidRDefault="00E572A7" w:rsidP="008F12C8">
            <w:pPr>
              <w:pStyle w:val="Akapitzlist"/>
              <w:spacing w:after="120"/>
              <w:ind w:left="0"/>
              <w:contextualSpacing w:val="0"/>
              <w:jc w:val="center"/>
              <w:rPr>
                <w:b/>
              </w:rPr>
            </w:pPr>
            <w:r w:rsidRPr="00F854F4">
              <w:rPr>
                <w:b/>
              </w:rPr>
              <w:t>Standardowy</w:t>
            </w:r>
          </w:p>
        </w:tc>
        <w:tc>
          <w:tcPr>
            <w:tcW w:w="1418" w:type="dxa"/>
            <w:vAlign w:val="center"/>
          </w:tcPr>
          <w:p w14:paraId="0B8D2B6A" w14:textId="7BDDBB9D" w:rsidR="00E572A7" w:rsidRPr="00F854F4" w:rsidRDefault="00E572A7" w:rsidP="008F12C8">
            <w:pPr>
              <w:pStyle w:val="Akapitzlist"/>
              <w:spacing w:after="120"/>
              <w:ind w:left="0"/>
              <w:contextualSpacing w:val="0"/>
              <w:jc w:val="center"/>
              <w:rPr>
                <w:b/>
              </w:rPr>
            </w:pPr>
            <w:r w:rsidRPr="00F854F4">
              <w:rPr>
                <w:b/>
              </w:rPr>
              <w:t>Niski</w:t>
            </w:r>
          </w:p>
        </w:tc>
      </w:tr>
      <w:tr w:rsidR="00E572A7" w:rsidRPr="00F854F4" w14:paraId="0F95EFB4" w14:textId="3D1669AC" w:rsidTr="00F854F4">
        <w:trPr>
          <w:trHeight w:val="315"/>
        </w:trPr>
        <w:tc>
          <w:tcPr>
            <w:tcW w:w="3777" w:type="dxa"/>
          </w:tcPr>
          <w:p w14:paraId="06FC13F2" w14:textId="1599AA47" w:rsidR="00E572A7" w:rsidRPr="00F854F4" w:rsidRDefault="00E572A7" w:rsidP="008F12C8">
            <w:pPr>
              <w:pStyle w:val="Akapitzlist"/>
              <w:spacing w:after="120"/>
              <w:ind w:left="37"/>
              <w:contextualSpacing w:val="0"/>
              <w:jc w:val="both"/>
            </w:pPr>
            <w:r w:rsidRPr="00F854F4">
              <w:t>Wysoki (AAA-A)</w:t>
            </w:r>
          </w:p>
        </w:tc>
        <w:tc>
          <w:tcPr>
            <w:tcW w:w="1559" w:type="dxa"/>
            <w:vAlign w:val="center"/>
          </w:tcPr>
          <w:p w14:paraId="6F4D5785" w14:textId="003AAD03" w:rsidR="00E572A7" w:rsidRPr="00F854F4" w:rsidRDefault="008F6C50" w:rsidP="008F12C8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60</w:t>
            </w:r>
          </w:p>
        </w:tc>
        <w:tc>
          <w:tcPr>
            <w:tcW w:w="1559" w:type="dxa"/>
            <w:vAlign w:val="center"/>
          </w:tcPr>
          <w:p w14:paraId="4CF191CE" w14:textId="3F057E18" w:rsidR="00E572A7" w:rsidRPr="00F854F4" w:rsidRDefault="008F6C50" w:rsidP="008F12C8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75</w:t>
            </w:r>
          </w:p>
        </w:tc>
        <w:tc>
          <w:tcPr>
            <w:tcW w:w="1418" w:type="dxa"/>
            <w:vAlign w:val="center"/>
          </w:tcPr>
          <w:p w14:paraId="1FE0BB5D" w14:textId="55A94ED3" w:rsidR="00E572A7" w:rsidRPr="00F854F4" w:rsidRDefault="008F6C50" w:rsidP="008F12C8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100</w:t>
            </w:r>
          </w:p>
        </w:tc>
      </w:tr>
      <w:tr w:rsidR="00E572A7" w:rsidRPr="00F854F4" w14:paraId="2B447E59" w14:textId="77777777" w:rsidTr="00F854F4">
        <w:trPr>
          <w:trHeight w:val="164"/>
        </w:trPr>
        <w:tc>
          <w:tcPr>
            <w:tcW w:w="3777" w:type="dxa"/>
          </w:tcPr>
          <w:p w14:paraId="5056A1BF" w14:textId="432620D6" w:rsidR="00E572A7" w:rsidRPr="00F854F4" w:rsidRDefault="00E572A7" w:rsidP="008F12C8">
            <w:pPr>
              <w:pStyle w:val="Akapitzlist"/>
              <w:spacing w:after="120"/>
              <w:ind w:left="37"/>
              <w:contextualSpacing w:val="0"/>
              <w:jc w:val="both"/>
            </w:pPr>
            <w:r w:rsidRPr="00F854F4">
              <w:t>Dobry (BBB)</w:t>
            </w:r>
          </w:p>
        </w:tc>
        <w:tc>
          <w:tcPr>
            <w:tcW w:w="1559" w:type="dxa"/>
            <w:vAlign w:val="center"/>
          </w:tcPr>
          <w:p w14:paraId="2687EBBD" w14:textId="660C081B" w:rsidR="00E572A7" w:rsidRPr="00F854F4" w:rsidRDefault="008F6C50" w:rsidP="008F12C8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75</w:t>
            </w:r>
          </w:p>
        </w:tc>
        <w:tc>
          <w:tcPr>
            <w:tcW w:w="1559" w:type="dxa"/>
            <w:vAlign w:val="center"/>
          </w:tcPr>
          <w:p w14:paraId="476B72D9" w14:textId="50C34645" w:rsidR="00E572A7" w:rsidRPr="00F854F4" w:rsidRDefault="008F6C50" w:rsidP="008F12C8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100</w:t>
            </w:r>
          </w:p>
        </w:tc>
        <w:tc>
          <w:tcPr>
            <w:tcW w:w="1418" w:type="dxa"/>
            <w:vAlign w:val="center"/>
          </w:tcPr>
          <w:p w14:paraId="0021C9B9" w14:textId="0F1C8F12" w:rsidR="00E572A7" w:rsidRPr="00F854F4" w:rsidRDefault="008F6C50" w:rsidP="008F12C8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220</w:t>
            </w:r>
          </w:p>
        </w:tc>
      </w:tr>
      <w:tr w:rsidR="00E572A7" w:rsidRPr="00F854F4" w14:paraId="06AA6CB6" w14:textId="77777777" w:rsidTr="00F854F4">
        <w:trPr>
          <w:trHeight w:val="149"/>
        </w:trPr>
        <w:tc>
          <w:tcPr>
            <w:tcW w:w="3777" w:type="dxa"/>
          </w:tcPr>
          <w:p w14:paraId="27E60A23" w14:textId="28C690AE" w:rsidR="00E572A7" w:rsidRPr="00F854F4" w:rsidRDefault="00E572A7" w:rsidP="008F12C8">
            <w:pPr>
              <w:pStyle w:val="Akapitzlist"/>
              <w:spacing w:after="120"/>
              <w:ind w:left="37"/>
              <w:contextualSpacing w:val="0"/>
              <w:jc w:val="both"/>
            </w:pPr>
            <w:r w:rsidRPr="00F854F4">
              <w:t>Zadowalający (BB)</w:t>
            </w:r>
          </w:p>
        </w:tc>
        <w:tc>
          <w:tcPr>
            <w:tcW w:w="1559" w:type="dxa"/>
            <w:vAlign w:val="center"/>
          </w:tcPr>
          <w:p w14:paraId="3F1FB349" w14:textId="769FE09A" w:rsidR="00E572A7" w:rsidRPr="00F854F4" w:rsidRDefault="008F6C50" w:rsidP="008F12C8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100</w:t>
            </w:r>
          </w:p>
        </w:tc>
        <w:tc>
          <w:tcPr>
            <w:tcW w:w="1559" w:type="dxa"/>
            <w:vAlign w:val="center"/>
          </w:tcPr>
          <w:p w14:paraId="3E2DD7CE" w14:textId="6E6B9FF4" w:rsidR="00E572A7" w:rsidRPr="00F854F4" w:rsidRDefault="008F6C50" w:rsidP="008F12C8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220</w:t>
            </w:r>
          </w:p>
        </w:tc>
        <w:tc>
          <w:tcPr>
            <w:tcW w:w="1418" w:type="dxa"/>
            <w:vAlign w:val="center"/>
          </w:tcPr>
          <w:p w14:paraId="7FBCBCF8" w14:textId="7EF81A79" w:rsidR="00E572A7" w:rsidRPr="00F854F4" w:rsidRDefault="008F6C50" w:rsidP="008F12C8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400</w:t>
            </w:r>
          </w:p>
        </w:tc>
      </w:tr>
      <w:tr w:rsidR="00E572A7" w:rsidRPr="00F854F4" w14:paraId="0A51E0BC" w14:textId="77777777" w:rsidTr="00F854F4">
        <w:trPr>
          <w:trHeight w:val="225"/>
        </w:trPr>
        <w:tc>
          <w:tcPr>
            <w:tcW w:w="3777" w:type="dxa"/>
          </w:tcPr>
          <w:p w14:paraId="3F32ACB5" w14:textId="64A91C01" w:rsidR="00E572A7" w:rsidRPr="00F854F4" w:rsidRDefault="00E572A7" w:rsidP="008F12C8">
            <w:pPr>
              <w:pStyle w:val="Akapitzlist"/>
              <w:spacing w:after="120"/>
              <w:ind w:left="37"/>
              <w:contextualSpacing w:val="0"/>
              <w:jc w:val="both"/>
            </w:pPr>
            <w:r w:rsidRPr="00F854F4">
              <w:t>Niski (B)</w:t>
            </w:r>
          </w:p>
        </w:tc>
        <w:tc>
          <w:tcPr>
            <w:tcW w:w="1559" w:type="dxa"/>
            <w:vAlign w:val="center"/>
          </w:tcPr>
          <w:p w14:paraId="161884CE" w14:textId="6E7878A4" w:rsidR="00E572A7" w:rsidRPr="00F854F4" w:rsidRDefault="008F6C50" w:rsidP="008F12C8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220</w:t>
            </w:r>
          </w:p>
        </w:tc>
        <w:tc>
          <w:tcPr>
            <w:tcW w:w="1559" w:type="dxa"/>
            <w:vAlign w:val="center"/>
          </w:tcPr>
          <w:p w14:paraId="45AB9FA3" w14:textId="31E43A25" w:rsidR="00E572A7" w:rsidRPr="00F854F4" w:rsidRDefault="008F6C50" w:rsidP="008F12C8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400</w:t>
            </w:r>
          </w:p>
        </w:tc>
        <w:tc>
          <w:tcPr>
            <w:tcW w:w="1418" w:type="dxa"/>
            <w:vAlign w:val="center"/>
          </w:tcPr>
          <w:p w14:paraId="64181105" w14:textId="00EC2946" w:rsidR="00E572A7" w:rsidRPr="00F854F4" w:rsidRDefault="008F6C50" w:rsidP="008F12C8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650</w:t>
            </w:r>
          </w:p>
        </w:tc>
      </w:tr>
      <w:tr w:rsidR="00E572A7" w:rsidRPr="00F854F4" w14:paraId="59AC9E5E" w14:textId="77777777" w:rsidTr="00F854F4">
        <w:trPr>
          <w:trHeight w:val="225"/>
        </w:trPr>
        <w:tc>
          <w:tcPr>
            <w:tcW w:w="3777" w:type="dxa"/>
          </w:tcPr>
          <w:p w14:paraId="6A8BC44C" w14:textId="4E445876" w:rsidR="00E572A7" w:rsidRPr="00F854F4" w:rsidRDefault="00E572A7" w:rsidP="008F12C8">
            <w:pPr>
              <w:pStyle w:val="Akapitzlist"/>
              <w:spacing w:after="120"/>
              <w:ind w:left="37"/>
              <w:contextualSpacing w:val="0"/>
            </w:pPr>
            <w:r w:rsidRPr="00F854F4">
              <w:t>Zły/Trudności finansowe (CCC i poniżej)</w:t>
            </w:r>
          </w:p>
        </w:tc>
        <w:tc>
          <w:tcPr>
            <w:tcW w:w="1559" w:type="dxa"/>
            <w:vAlign w:val="center"/>
          </w:tcPr>
          <w:p w14:paraId="0EF68A67" w14:textId="1EB91FCB" w:rsidR="00E572A7" w:rsidRPr="00F854F4" w:rsidRDefault="008F6C50" w:rsidP="008F12C8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400</w:t>
            </w:r>
          </w:p>
        </w:tc>
        <w:tc>
          <w:tcPr>
            <w:tcW w:w="1559" w:type="dxa"/>
            <w:vAlign w:val="center"/>
          </w:tcPr>
          <w:p w14:paraId="23284F63" w14:textId="1B976380" w:rsidR="00E572A7" w:rsidRPr="00F854F4" w:rsidRDefault="008F6C50" w:rsidP="008F12C8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650</w:t>
            </w:r>
          </w:p>
        </w:tc>
        <w:tc>
          <w:tcPr>
            <w:tcW w:w="1418" w:type="dxa"/>
            <w:vAlign w:val="center"/>
          </w:tcPr>
          <w:p w14:paraId="5C7A44C2" w14:textId="19D0F8F9" w:rsidR="00E572A7" w:rsidRPr="00F854F4" w:rsidRDefault="008F6C50" w:rsidP="008F12C8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1000</w:t>
            </w:r>
          </w:p>
        </w:tc>
      </w:tr>
    </w:tbl>
    <w:p w14:paraId="16BAC894" w14:textId="1DC87D1B" w:rsidR="008D7DD7" w:rsidRPr="00F854F4" w:rsidRDefault="008D7DD7" w:rsidP="008F12C8">
      <w:pPr>
        <w:spacing w:after="120"/>
        <w:jc w:val="both"/>
      </w:pPr>
    </w:p>
    <w:p w14:paraId="5E71E8D7" w14:textId="77777777" w:rsidR="00DF4B46" w:rsidRPr="00F854F4" w:rsidRDefault="008D7DD7" w:rsidP="008F12C8">
      <w:pPr>
        <w:spacing w:after="120"/>
        <w:ind w:left="993" w:right="141"/>
        <w:jc w:val="both"/>
        <w:rPr>
          <w:sz w:val="20"/>
        </w:rPr>
      </w:pPr>
      <w:r w:rsidRPr="00F854F4">
        <w:rPr>
          <w:sz w:val="20"/>
        </w:rPr>
        <w:t>Pod pojęciem „standardowy poziom zabezpieczeń” należy rozumieć poziom zabezpieczeń, jakiego zwyczajowo wymagają</w:t>
      </w:r>
      <w:r w:rsidR="00DF4B46" w:rsidRPr="00F854F4">
        <w:rPr>
          <w:sz w:val="20"/>
        </w:rPr>
        <w:t xml:space="preserve"> </w:t>
      </w:r>
      <w:r w:rsidRPr="00F854F4">
        <w:rPr>
          <w:sz w:val="20"/>
        </w:rPr>
        <w:t xml:space="preserve">instytucje finansowe z tytułu gwarancji dla udzielanych kredytów. </w:t>
      </w:r>
    </w:p>
    <w:p w14:paraId="0A9F5386" w14:textId="5A6EAEBC" w:rsidR="008D7DD7" w:rsidRPr="00F854F4" w:rsidRDefault="008D7DD7" w:rsidP="008F12C8">
      <w:pPr>
        <w:spacing w:after="120"/>
        <w:ind w:left="993" w:right="141"/>
        <w:jc w:val="both"/>
        <w:rPr>
          <w:sz w:val="20"/>
        </w:rPr>
      </w:pPr>
      <w:r w:rsidRPr="00F854F4">
        <w:rPr>
          <w:sz w:val="20"/>
        </w:rPr>
        <w:t>Poziom zabe</w:t>
      </w:r>
      <w:r w:rsidR="00DF4B46" w:rsidRPr="00F854F4">
        <w:rPr>
          <w:sz w:val="20"/>
        </w:rPr>
        <w:t xml:space="preserve">zpieczeń może być mierzony jako </w:t>
      </w:r>
      <w:r w:rsidRPr="00F854F4">
        <w:rPr>
          <w:sz w:val="20"/>
        </w:rPr>
        <w:t xml:space="preserve">strata z tytułu niewywiązywania się z płatności (ang. </w:t>
      </w:r>
      <w:proofErr w:type="spellStart"/>
      <w:r w:rsidRPr="00F854F4">
        <w:rPr>
          <w:sz w:val="20"/>
        </w:rPr>
        <w:t>Loss</w:t>
      </w:r>
      <w:proofErr w:type="spellEnd"/>
      <w:r w:rsidRPr="00F854F4">
        <w:rPr>
          <w:sz w:val="20"/>
        </w:rPr>
        <w:t xml:space="preserve"> </w:t>
      </w:r>
      <w:proofErr w:type="spellStart"/>
      <w:r w:rsidRPr="00F854F4">
        <w:rPr>
          <w:sz w:val="20"/>
        </w:rPr>
        <w:t>Given</w:t>
      </w:r>
      <w:proofErr w:type="spellEnd"/>
      <w:r w:rsidRPr="00F854F4">
        <w:rPr>
          <w:sz w:val="20"/>
        </w:rPr>
        <w:t xml:space="preserve"> </w:t>
      </w:r>
      <w:proofErr w:type="spellStart"/>
      <w:r w:rsidRPr="00F854F4">
        <w:rPr>
          <w:sz w:val="20"/>
        </w:rPr>
        <w:t>Default</w:t>
      </w:r>
      <w:proofErr w:type="spellEnd"/>
      <w:r w:rsidRPr="00F854F4">
        <w:rPr>
          <w:sz w:val="20"/>
        </w:rPr>
        <w:t xml:space="preserve"> — LGD</w:t>
      </w:r>
      <w:r w:rsidR="00DF4B46" w:rsidRPr="00F854F4">
        <w:rPr>
          <w:sz w:val="20"/>
        </w:rPr>
        <w:t xml:space="preserve">), czyli oczekiwana, wyrażona w </w:t>
      </w:r>
      <w:r w:rsidRPr="00F854F4">
        <w:rPr>
          <w:sz w:val="20"/>
        </w:rPr>
        <w:t xml:space="preserve">procentach strata w łącznej kwocie kredytu dłużnika, przy uwzględnieniu możliwych </w:t>
      </w:r>
      <w:r w:rsidR="00DF4B46" w:rsidRPr="00F854F4">
        <w:rPr>
          <w:sz w:val="20"/>
        </w:rPr>
        <w:t xml:space="preserve">do odzyskania kwot pochodzących </w:t>
      </w:r>
      <w:r w:rsidRPr="00F854F4">
        <w:rPr>
          <w:sz w:val="20"/>
        </w:rPr>
        <w:t>z zabezpieczeń i masy upadłościowej; w konsekwencji LGD jest odwrotnie proporcjonalne do ważności zabezpieczeń.</w:t>
      </w:r>
    </w:p>
    <w:p w14:paraId="17949904" w14:textId="524F6D61" w:rsidR="008D7DD7" w:rsidRPr="00F854F4" w:rsidRDefault="008D7DD7" w:rsidP="008F12C8">
      <w:pPr>
        <w:spacing w:after="120"/>
        <w:ind w:left="993" w:right="141"/>
        <w:jc w:val="both"/>
        <w:rPr>
          <w:sz w:val="20"/>
        </w:rPr>
      </w:pPr>
      <w:r w:rsidRPr="00F854F4">
        <w:rPr>
          <w:sz w:val="20"/>
        </w:rPr>
        <w:t>Dla potrzeb komunikatu przyj</w:t>
      </w:r>
      <w:r w:rsidR="00DF4B46" w:rsidRPr="00F854F4">
        <w:rPr>
          <w:sz w:val="20"/>
        </w:rPr>
        <w:t>ęto</w:t>
      </w:r>
      <w:r w:rsidRPr="00F854F4">
        <w:rPr>
          <w:sz w:val="20"/>
        </w:rPr>
        <w:t xml:space="preserve"> założenie, że „wysoki” </w:t>
      </w:r>
      <w:r w:rsidR="00DF4B46" w:rsidRPr="00F854F4">
        <w:rPr>
          <w:sz w:val="20"/>
        </w:rPr>
        <w:t xml:space="preserve">poziom zabezpieczeń oznacza LGD </w:t>
      </w:r>
      <w:r w:rsidRPr="00F854F4">
        <w:rPr>
          <w:sz w:val="20"/>
        </w:rPr>
        <w:t>nieprzekraczające 30 %, „standardowy” poziom zabezpieczeń — LGD między 31 % a 59 %</w:t>
      </w:r>
      <w:r w:rsidR="00DF4B46" w:rsidRPr="00F854F4">
        <w:rPr>
          <w:sz w:val="20"/>
        </w:rPr>
        <w:t xml:space="preserve">, a „niski” poziom zabezpieczeń </w:t>
      </w:r>
      <w:r w:rsidRPr="00F854F4">
        <w:rPr>
          <w:sz w:val="20"/>
        </w:rPr>
        <w:t xml:space="preserve">— LGD przekraczające lub równe 60 %. </w:t>
      </w:r>
    </w:p>
    <w:p w14:paraId="5BC3CE65" w14:textId="7198F7CD" w:rsidR="00DF4B46" w:rsidRPr="00F854F4" w:rsidRDefault="00DF4B46" w:rsidP="008F12C8">
      <w:pPr>
        <w:spacing w:after="120"/>
        <w:ind w:left="993" w:right="141"/>
        <w:jc w:val="both"/>
        <w:rPr>
          <w:sz w:val="20"/>
        </w:rPr>
      </w:pPr>
      <w:r w:rsidRPr="00F854F4">
        <w:rPr>
          <w:sz w:val="20"/>
        </w:rPr>
        <w:t xml:space="preserve">W odniesieniu do kredytobiorców, którzy nie mają historii kredytowej lub ratingu opartego o podejście bilansowe, jak niektóre spółki specjalnego przeznaczenia lub nowoutworzone przedsiębiorstwa, stopa bazowa powinna być zwiększona o przynajmniej 400 punktów bazowych (zależnie od dostępnych zabezpieczeń), a marża nigdy nie może być niższa niż marża, która zostałaby zastosowana </w:t>
      </w:r>
      <w:r w:rsidR="00F854F4">
        <w:rPr>
          <w:sz w:val="20"/>
        </w:rPr>
        <w:br/>
      </w:r>
      <w:r w:rsidRPr="00F854F4">
        <w:rPr>
          <w:sz w:val="20"/>
        </w:rPr>
        <w:t>w odniesieniu do spółki dominującej.</w:t>
      </w:r>
    </w:p>
    <w:p w14:paraId="01029533" w14:textId="26746855" w:rsidR="00DF4B46" w:rsidRPr="00F854F4" w:rsidRDefault="00DF4B46" w:rsidP="008F12C8">
      <w:pPr>
        <w:spacing w:after="120"/>
        <w:ind w:left="993" w:right="141"/>
        <w:jc w:val="both"/>
        <w:rPr>
          <w:sz w:val="20"/>
        </w:rPr>
      </w:pPr>
      <w:r w:rsidRPr="00F854F4">
        <w:rPr>
          <w:sz w:val="20"/>
        </w:rPr>
        <w:t>Rating nie musi pochodzić z konkretnych agencji ratingowych — akceptowane są również krajowe systemy ratingowe lub systemy ratingowe stosowane przez banki w celu odzwierciedlenia wskaźników niewypłacalności.</w:t>
      </w:r>
    </w:p>
    <w:p w14:paraId="3ABEFFAD" w14:textId="77777777" w:rsidR="008D7DD7" w:rsidRPr="00F854F4" w:rsidRDefault="008D7DD7" w:rsidP="008F12C8">
      <w:pPr>
        <w:spacing w:after="120"/>
        <w:jc w:val="both"/>
      </w:pPr>
    </w:p>
    <w:p w14:paraId="03E85086" w14:textId="77777777" w:rsidR="00EC07BB" w:rsidRPr="00B06F32" w:rsidRDefault="00EC07BB" w:rsidP="008F12C8">
      <w:pPr>
        <w:numPr>
          <w:ilvl w:val="0"/>
          <w:numId w:val="15"/>
        </w:numPr>
        <w:spacing w:after="120"/>
        <w:ind w:left="993" w:hanging="426"/>
        <w:jc w:val="both"/>
      </w:pPr>
      <w:r w:rsidRPr="00817FA8">
        <w:rPr>
          <w:b/>
        </w:rPr>
        <w:t>na warunkach korzystniejszych niż rynkowe</w:t>
      </w:r>
      <w:r>
        <w:rPr>
          <w:b/>
        </w:rPr>
        <w:t xml:space="preserve">, wyłącznie w obszarach preferencji: </w:t>
      </w:r>
    </w:p>
    <w:p w14:paraId="0265DD2E" w14:textId="42DF5291" w:rsidR="00EC07BB" w:rsidRPr="00413BDB" w:rsidRDefault="00EC07BB" w:rsidP="008F12C8">
      <w:pPr>
        <w:pStyle w:val="Akapitzlist"/>
        <w:numPr>
          <w:ilvl w:val="0"/>
          <w:numId w:val="26"/>
        </w:numPr>
        <w:spacing w:after="120"/>
        <w:ind w:left="1560" w:hanging="426"/>
        <w:contextualSpacing w:val="0"/>
        <w:jc w:val="both"/>
      </w:pPr>
      <w:r>
        <w:rPr>
          <w:rFonts w:cs="Times New Roman"/>
        </w:rPr>
        <w:lastRenderedPageBreak/>
        <w:t>finansowanie</w:t>
      </w:r>
      <w:r w:rsidRPr="00174500">
        <w:rPr>
          <w:rFonts w:cs="Times New Roman"/>
        </w:rPr>
        <w:t xml:space="preserve"> przedsięwzięcia rozwojowe</w:t>
      </w:r>
      <w:r>
        <w:rPr>
          <w:rFonts w:cs="Times New Roman"/>
        </w:rPr>
        <w:t>go</w:t>
      </w:r>
      <w:r w:rsidRPr="00174500">
        <w:rPr>
          <w:rFonts w:cs="Times New Roman"/>
        </w:rPr>
        <w:t xml:space="preserve"> realizowane</w:t>
      </w:r>
      <w:r>
        <w:rPr>
          <w:rFonts w:cs="Times New Roman"/>
        </w:rPr>
        <w:t>go</w:t>
      </w:r>
      <w:r w:rsidRPr="00174500">
        <w:rPr>
          <w:rFonts w:cs="Times New Roman"/>
        </w:rPr>
        <w:t xml:space="preserve"> na obszarach o niskim poziomie aktywności gospodarczej</w:t>
      </w:r>
      <w:r>
        <w:rPr>
          <w:rFonts w:cs="Times New Roman"/>
        </w:rPr>
        <w:t xml:space="preserve"> lub</w:t>
      </w:r>
    </w:p>
    <w:p w14:paraId="25C0B431" w14:textId="6BA919EB" w:rsidR="00EC07BB" w:rsidRPr="00DD3943" w:rsidRDefault="00EC07BB" w:rsidP="008F12C8">
      <w:pPr>
        <w:pStyle w:val="Akapitzlist"/>
        <w:numPr>
          <w:ilvl w:val="0"/>
          <w:numId w:val="26"/>
        </w:numPr>
        <w:spacing w:after="120"/>
        <w:ind w:left="1560" w:hanging="426"/>
        <w:contextualSpacing w:val="0"/>
        <w:jc w:val="both"/>
      </w:pPr>
      <w:r>
        <w:rPr>
          <w:rFonts w:cs="Times New Roman"/>
        </w:rPr>
        <w:t xml:space="preserve">finansowanie przedsięwzięcia realizowanego przez </w:t>
      </w:r>
      <w:r w:rsidRPr="00DD3943">
        <w:rPr>
          <w:rFonts w:cs="Times New Roman"/>
        </w:rPr>
        <w:t>Start</w:t>
      </w:r>
      <w:r w:rsidR="005F6A70">
        <w:rPr>
          <w:rFonts w:cs="Times New Roman"/>
        </w:rPr>
        <w:t>-</w:t>
      </w:r>
      <w:proofErr w:type="spellStart"/>
      <w:r w:rsidRPr="00DD3943">
        <w:rPr>
          <w:rFonts w:cs="Times New Roman"/>
        </w:rPr>
        <w:t>up</w:t>
      </w:r>
      <w:proofErr w:type="spellEnd"/>
      <w:r>
        <w:rPr>
          <w:rFonts w:cs="Times New Roman"/>
        </w:rPr>
        <w:t>;</w:t>
      </w:r>
    </w:p>
    <w:p w14:paraId="688C7AF9" w14:textId="18AFBC8E" w:rsidR="00875729" w:rsidRPr="00F854F4" w:rsidRDefault="001D353E" w:rsidP="008F12C8">
      <w:pPr>
        <w:spacing w:after="120"/>
        <w:ind w:left="993"/>
        <w:jc w:val="both"/>
      </w:pPr>
      <w:r w:rsidRPr="00F854F4">
        <w:t xml:space="preserve">zgodnie z zasadami udzielania pomocy </w:t>
      </w:r>
      <w:r w:rsidRPr="00EC07BB">
        <w:t xml:space="preserve">de </w:t>
      </w:r>
      <w:proofErr w:type="spellStart"/>
      <w:r w:rsidRPr="00EC07BB">
        <w:t>minimis</w:t>
      </w:r>
      <w:proofErr w:type="spellEnd"/>
      <w:r w:rsidRPr="00EC07BB">
        <w:t xml:space="preserve">, </w:t>
      </w:r>
      <w:r w:rsidRPr="00F854F4">
        <w:t xml:space="preserve">o których mowa w </w:t>
      </w:r>
      <w:r w:rsidRPr="00EC07BB">
        <w:t xml:space="preserve">Rozporządzeniu Komisji  (UE) nr 1407/2013 z dnia 18 grudnia 2013 r. w sprawie stosowania art. 107 i 108 Traktatu </w:t>
      </w:r>
      <w:r w:rsidR="00806AAA">
        <w:br/>
      </w:r>
      <w:r w:rsidRPr="00EC07BB">
        <w:t xml:space="preserve">o funkcjonowaniu Unii Europejskiej do pomocy de </w:t>
      </w:r>
      <w:proofErr w:type="spellStart"/>
      <w:r w:rsidRPr="00EC07BB">
        <w:t>minimis</w:t>
      </w:r>
      <w:proofErr w:type="spellEnd"/>
      <w:r w:rsidRPr="00EC07BB">
        <w:t xml:space="preserve"> </w:t>
      </w:r>
      <w:r w:rsidRPr="00F854F4">
        <w:t xml:space="preserve">oraz </w:t>
      </w:r>
      <w:r w:rsidRPr="00EC07BB">
        <w:t xml:space="preserve">Rozporządzenia Ministra </w:t>
      </w:r>
      <w:r w:rsidR="005C057F" w:rsidRPr="00EC07BB">
        <w:t xml:space="preserve">Infrastruktury i </w:t>
      </w:r>
      <w:r w:rsidRPr="00EC07BB">
        <w:t xml:space="preserve">Rozwoju </w:t>
      </w:r>
      <w:r w:rsidR="005C057F" w:rsidRPr="00EC07BB">
        <w:t xml:space="preserve">z dnia 19 marca 2015 r. w sprawie udzielania pomocy de </w:t>
      </w:r>
      <w:proofErr w:type="spellStart"/>
      <w:r w:rsidR="005C057F" w:rsidRPr="00EC07BB">
        <w:t>minimis</w:t>
      </w:r>
      <w:proofErr w:type="spellEnd"/>
      <w:r w:rsidR="005C057F" w:rsidRPr="00EC07BB">
        <w:t xml:space="preserve"> </w:t>
      </w:r>
      <w:r w:rsidR="00806AAA">
        <w:br/>
      </w:r>
      <w:r w:rsidR="005C057F" w:rsidRPr="00EC07BB">
        <w:t>w ramach regionalnych programów operacyjnych na lata 2014–2020</w:t>
      </w:r>
      <w:r w:rsidR="00675EC4" w:rsidRPr="00EC07BB">
        <w:t xml:space="preserve"> (</w:t>
      </w:r>
      <w:r w:rsidR="00675EC4" w:rsidRPr="00F854F4">
        <w:t xml:space="preserve">Dz.U. 2015 poz. 488 </w:t>
      </w:r>
      <w:r w:rsidR="00806AAA">
        <w:br/>
      </w:r>
      <w:r w:rsidR="00675EC4" w:rsidRPr="00F854F4">
        <w:t>z późniejszymi zmianami)</w:t>
      </w:r>
      <w:r w:rsidR="005C057F" w:rsidRPr="00F854F4">
        <w:t>.</w:t>
      </w:r>
      <w:r w:rsidR="005C057F" w:rsidRPr="00EC07BB">
        <w:t xml:space="preserve"> </w:t>
      </w:r>
    </w:p>
    <w:p w14:paraId="76C75325" w14:textId="4D202A67" w:rsidR="00EC07BB" w:rsidRDefault="00EC07BB" w:rsidP="008F12C8">
      <w:pPr>
        <w:spacing w:after="120"/>
        <w:ind w:left="993"/>
        <w:jc w:val="both"/>
      </w:pPr>
      <w:r w:rsidRPr="009D5EA3">
        <w:t xml:space="preserve">Oprocentowanie </w:t>
      </w:r>
      <w:r w:rsidR="00BD38A0">
        <w:t>Pożyczki Rozwojowej</w:t>
      </w:r>
      <w:r w:rsidRPr="009D5EA3">
        <w:t xml:space="preserve"> udzielanej na zasadach korzystniejszych niż rynkowe jest stałe w całym okresie jej obowiązywania przy zastosowaniu stopy procentowej </w:t>
      </w:r>
      <w:r w:rsidR="00806AAA">
        <w:br/>
      </w:r>
      <w:r w:rsidRPr="009D5EA3">
        <w:t>w wysokości</w:t>
      </w:r>
      <w:r>
        <w:t>:</w:t>
      </w:r>
    </w:p>
    <w:p w14:paraId="00461B68" w14:textId="77777777" w:rsidR="00885F2B" w:rsidRDefault="00885F2B" w:rsidP="00885F2B">
      <w:pPr>
        <w:pStyle w:val="Akapitzlist"/>
        <w:numPr>
          <w:ilvl w:val="0"/>
          <w:numId w:val="27"/>
        </w:numPr>
        <w:spacing w:after="120" w:line="23" w:lineRule="atLeast"/>
        <w:ind w:left="1559" w:hanging="425"/>
        <w:contextualSpacing w:val="0"/>
        <w:jc w:val="both"/>
      </w:pPr>
      <w:r w:rsidRPr="00640013">
        <w:rPr>
          <w:rFonts w:cs="Times New Roman"/>
          <w:b/>
        </w:rPr>
        <w:t>stopy bazowej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>dla pożyczek udzielanych w złotych polskich z dnia udzielenia</w:t>
      </w:r>
      <w:r w:rsidRPr="002E2AD7">
        <w:rPr>
          <w:rFonts w:cs="Times New Roman"/>
        </w:rPr>
        <w:t xml:space="preserve"> </w:t>
      </w:r>
      <w:r w:rsidRPr="00640013">
        <w:rPr>
          <w:rFonts w:cs="Times New Roman"/>
        </w:rPr>
        <w:t xml:space="preserve">- </w:t>
      </w:r>
      <w:r w:rsidRPr="00640013">
        <w:t xml:space="preserve">dla </w:t>
      </w:r>
      <w:r w:rsidRPr="00640013">
        <w:rPr>
          <w:rFonts w:cs="Times New Roman"/>
        </w:rPr>
        <w:t>Inwestycji</w:t>
      </w:r>
      <w:r w:rsidRPr="00B005D9">
        <w:rPr>
          <w:rFonts w:cs="Times New Roman"/>
        </w:rPr>
        <w:t xml:space="preserve"> w przedsięwzięci</w:t>
      </w:r>
      <w:r>
        <w:rPr>
          <w:rFonts w:cs="Times New Roman"/>
        </w:rPr>
        <w:t>e</w:t>
      </w:r>
      <w:r w:rsidRPr="00B005D9">
        <w:rPr>
          <w:rFonts w:cs="Times New Roman"/>
        </w:rPr>
        <w:t xml:space="preserve"> rozwojowe realizowane na obszarach o niskim poziomie aktywności gospodarczej</w:t>
      </w:r>
      <w:r>
        <w:t>;</w:t>
      </w:r>
    </w:p>
    <w:p w14:paraId="1C9604EE" w14:textId="77777777" w:rsidR="00885F2B" w:rsidRDefault="00885F2B" w:rsidP="00885F2B">
      <w:pPr>
        <w:pStyle w:val="Akapitzlist"/>
        <w:numPr>
          <w:ilvl w:val="0"/>
          <w:numId w:val="27"/>
        </w:numPr>
        <w:spacing w:after="120" w:line="23" w:lineRule="atLeast"/>
        <w:ind w:left="1559" w:hanging="425"/>
        <w:contextualSpacing w:val="0"/>
        <w:jc w:val="both"/>
      </w:pPr>
      <w:r>
        <w:rPr>
          <w:rFonts w:cs="Times New Roman"/>
          <w:b/>
        </w:rPr>
        <w:t xml:space="preserve">stopy bazowej </w:t>
      </w:r>
      <w:r>
        <w:rPr>
          <w:rFonts w:cs="Times New Roman"/>
        </w:rPr>
        <w:t>dla pożyczek udzielanych w złotych polskich z dnia udzielenia</w:t>
      </w:r>
      <w:r w:rsidRPr="009D5EA3" w:rsidDel="003864F6">
        <w:t xml:space="preserve"> </w:t>
      </w:r>
      <w:r>
        <w:t xml:space="preserve">- dla </w:t>
      </w:r>
      <w:r w:rsidRPr="00B005D9">
        <w:rPr>
          <w:rFonts w:cs="Times New Roman"/>
        </w:rPr>
        <w:t>Inwestycj</w:t>
      </w:r>
      <w:r>
        <w:rPr>
          <w:rFonts w:cs="Times New Roman"/>
        </w:rPr>
        <w:t>i</w:t>
      </w:r>
      <w:r w:rsidRPr="00B005D9">
        <w:rPr>
          <w:rFonts w:cs="Times New Roman"/>
        </w:rPr>
        <w:t xml:space="preserve"> w Start</w:t>
      </w:r>
      <w:r>
        <w:rPr>
          <w:rFonts w:cs="Times New Roman"/>
        </w:rPr>
        <w:t>-</w:t>
      </w:r>
      <w:proofErr w:type="spellStart"/>
      <w:r w:rsidRPr="00B005D9">
        <w:rPr>
          <w:rFonts w:cs="Times New Roman"/>
        </w:rPr>
        <w:t>upy</w:t>
      </w:r>
      <w:proofErr w:type="spellEnd"/>
      <w:r>
        <w:t>;</w:t>
      </w:r>
    </w:p>
    <w:p w14:paraId="4247CF04" w14:textId="77777777" w:rsidR="00885F2B" w:rsidRDefault="00885F2B" w:rsidP="00885F2B">
      <w:pPr>
        <w:pStyle w:val="Akapitzlist"/>
        <w:numPr>
          <w:ilvl w:val="0"/>
          <w:numId w:val="27"/>
        </w:numPr>
        <w:spacing w:after="120" w:line="23" w:lineRule="atLeast"/>
        <w:ind w:left="1559" w:hanging="425"/>
        <w:contextualSpacing w:val="0"/>
        <w:jc w:val="both"/>
      </w:pPr>
      <w:r w:rsidRPr="00640013">
        <w:rPr>
          <w:rFonts w:cs="Times New Roman"/>
          <w:b/>
        </w:rPr>
        <w:t>50% stopy bazowej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>dla pożyczek udzielanych w złotych polskich z dnia udzielenia</w:t>
      </w:r>
      <w:r w:rsidDel="003864F6">
        <w:t xml:space="preserve"> </w:t>
      </w:r>
      <w:r>
        <w:t xml:space="preserve">- dla </w:t>
      </w:r>
      <w:r w:rsidRPr="00B005D9">
        <w:rPr>
          <w:rFonts w:cs="Times New Roman"/>
        </w:rPr>
        <w:t>Inwestycj</w:t>
      </w:r>
      <w:r>
        <w:rPr>
          <w:rFonts w:cs="Times New Roman"/>
        </w:rPr>
        <w:t>i</w:t>
      </w:r>
      <w:r w:rsidRPr="00B005D9">
        <w:rPr>
          <w:rFonts w:cs="Times New Roman"/>
        </w:rPr>
        <w:t xml:space="preserve"> w przedsięwzięci</w:t>
      </w:r>
      <w:r>
        <w:rPr>
          <w:rFonts w:cs="Times New Roman"/>
        </w:rPr>
        <w:t>e</w:t>
      </w:r>
      <w:r w:rsidRPr="00B005D9">
        <w:rPr>
          <w:rFonts w:cs="Times New Roman"/>
        </w:rPr>
        <w:t xml:space="preserve"> rozwojowe realizowane </w:t>
      </w:r>
      <w:r>
        <w:rPr>
          <w:rFonts w:cs="Times New Roman"/>
        </w:rPr>
        <w:t>przez Start-</w:t>
      </w:r>
      <w:proofErr w:type="spellStart"/>
      <w:r>
        <w:rPr>
          <w:rFonts w:cs="Times New Roman"/>
        </w:rPr>
        <w:t>upy</w:t>
      </w:r>
      <w:proofErr w:type="spellEnd"/>
      <w:r>
        <w:rPr>
          <w:rFonts w:cs="Times New Roman"/>
        </w:rPr>
        <w:t xml:space="preserve"> </w:t>
      </w:r>
      <w:r w:rsidRPr="00B005D9">
        <w:rPr>
          <w:rFonts w:cs="Times New Roman"/>
        </w:rPr>
        <w:t>na obszarach o niskim poziomie aktywności gospodarczej</w:t>
      </w:r>
      <w:r>
        <w:t>,</w:t>
      </w:r>
    </w:p>
    <w:p w14:paraId="57DDA94A" w14:textId="5CF60538" w:rsidR="00885F2B" w:rsidRDefault="00885F2B" w:rsidP="00885F2B">
      <w:pPr>
        <w:tabs>
          <w:tab w:val="left" w:pos="1134"/>
        </w:tabs>
        <w:spacing w:after="120" w:line="23" w:lineRule="atLeast"/>
        <w:ind w:left="1134"/>
        <w:jc w:val="both"/>
      </w:pPr>
      <w:r>
        <w:t>przy czym wysokość stopy bazowej określona jest</w:t>
      </w:r>
      <w:r w:rsidRPr="0052116F">
        <w:rPr>
          <w:rFonts w:cs="Times New Roman"/>
        </w:rPr>
        <w:t xml:space="preserve"> przez Komisję Europejską zgodnie z Komunikatem w sprawie zmiany metody ustalania stóp referencyjnych i dyskontowych</w:t>
      </w:r>
      <w:r>
        <w:t xml:space="preserve"> </w:t>
      </w:r>
      <w:r w:rsidRPr="0052116F">
        <w:rPr>
          <w:iCs/>
        </w:rPr>
        <w:t xml:space="preserve">nr </w:t>
      </w:r>
      <w:r>
        <w:t>2008/C 14/02</w:t>
      </w:r>
      <w:r w:rsidRPr="0052116F">
        <w:rPr>
          <w:iCs/>
        </w:rPr>
        <w:t xml:space="preserve"> o którym mowa w </w:t>
      </w:r>
      <w:proofErr w:type="spellStart"/>
      <w:r w:rsidR="00AA6A26">
        <w:rPr>
          <w:iCs/>
        </w:rPr>
        <w:t>p</w:t>
      </w:r>
      <w:r>
        <w:rPr>
          <w:iCs/>
        </w:rPr>
        <w:t>pkt</w:t>
      </w:r>
      <w:proofErr w:type="spellEnd"/>
      <w:r w:rsidRPr="0052116F">
        <w:rPr>
          <w:iCs/>
        </w:rPr>
        <w:t xml:space="preserve"> 1)</w:t>
      </w:r>
      <w:r>
        <w:rPr>
          <w:iCs/>
        </w:rPr>
        <w:t xml:space="preserve"> powyżej.</w:t>
      </w:r>
    </w:p>
    <w:p w14:paraId="6B6667C0" w14:textId="0033F3F9" w:rsidR="00EC07BB" w:rsidRDefault="00EC07BB" w:rsidP="008F12C8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6" w:hanging="426"/>
        <w:contextualSpacing w:val="0"/>
        <w:jc w:val="both"/>
      </w:pPr>
      <w:r w:rsidRPr="00EE7D30">
        <w:rPr>
          <w:rFonts w:cs="Times New Roman"/>
        </w:rPr>
        <w:t>W przypadku</w:t>
      </w:r>
      <w:r w:rsidRPr="00FF1CAB">
        <w:t xml:space="preserve"> niespełnienia przez </w:t>
      </w:r>
      <w:r>
        <w:t>O</w:t>
      </w:r>
      <w:r w:rsidRPr="00FF1CAB">
        <w:t xml:space="preserve">statecznego </w:t>
      </w:r>
      <w:r>
        <w:t>O</w:t>
      </w:r>
      <w:r w:rsidRPr="00FF1CAB">
        <w:t xml:space="preserve">dbiorcę jakiegokolwiek z warunków umożliwiających udzielenie pomocy de </w:t>
      </w:r>
      <w:proofErr w:type="spellStart"/>
      <w:r w:rsidRPr="00FF1CAB">
        <w:t>minimis</w:t>
      </w:r>
      <w:proofErr w:type="spellEnd"/>
      <w:r w:rsidRPr="00FF1CAB">
        <w:t xml:space="preserve"> finansowanie jest udzielane na zasadach rynkowych.</w:t>
      </w:r>
    </w:p>
    <w:p w14:paraId="2B1AD9EA" w14:textId="6C6CCAEF" w:rsidR="00897B41" w:rsidRDefault="00EF5F4D" w:rsidP="008F12C8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6" w:hanging="426"/>
        <w:contextualSpacing w:val="0"/>
        <w:jc w:val="both"/>
      </w:pPr>
      <w:r w:rsidRPr="00F854F4">
        <w:t xml:space="preserve">Od środków </w:t>
      </w:r>
      <w:r w:rsidR="00BD38A0">
        <w:t>Pożyczki Rozwojowej</w:t>
      </w:r>
      <w:r w:rsidRPr="00F854F4">
        <w:t xml:space="preserve"> nie pobiera się żadnych opłat i prowizji związanych z ich </w:t>
      </w:r>
      <w:r w:rsidR="0055197A" w:rsidRPr="00F854F4">
        <w:t>udostępnieniem</w:t>
      </w:r>
      <w:r w:rsidRPr="00F854F4">
        <w:t xml:space="preserve"> i obsługą. </w:t>
      </w:r>
      <w:r w:rsidR="00EB2075" w:rsidRPr="00F854F4">
        <w:t>Powyższe nie dotyczy odrębnie uregulowanych czynności windykacyjnych.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</w:tblGrid>
      <w:tr w:rsidR="00854750" w14:paraId="48D15D92" w14:textId="77777777" w:rsidTr="00854750">
        <w:tc>
          <w:tcPr>
            <w:tcW w:w="32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3A4154A" w14:textId="77777777" w:rsidR="00854750" w:rsidRDefault="00854750">
            <w:pPr>
              <w:tabs>
                <w:tab w:val="num" w:pos="426"/>
              </w:tabs>
              <w:spacing w:after="120"/>
              <w:jc w:val="both"/>
            </w:pPr>
          </w:p>
        </w:tc>
      </w:tr>
      <w:tr w:rsidR="00854750" w14:paraId="418CA83A" w14:textId="77777777" w:rsidTr="00854750">
        <w:tc>
          <w:tcPr>
            <w:tcW w:w="3212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22FF91E4" w14:textId="77777777" w:rsidR="00854750" w:rsidRDefault="00854750">
            <w:pPr>
              <w:tabs>
                <w:tab w:val="num" w:pos="426"/>
              </w:tabs>
              <w:spacing w:after="120"/>
              <w:jc w:val="both"/>
              <w:rPr>
                <w:sz w:val="16"/>
                <w:szCs w:val="16"/>
              </w:rPr>
            </w:pPr>
            <w:r>
              <w:rPr>
                <w:rFonts w:asciiTheme="minorHAnsi" w:eastAsiaTheme="minorHAnsi" w:hAnsiTheme="minorHAnsi"/>
                <w:sz w:val="16"/>
                <w:szCs w:val="16"/>
              </w:rPr>
              <w:t>Podpis pośrednika finansowego</w:t>
            </w:r>
          </w:p>
        </w:tc>
      </w:tr>
    </w:tbl>
    <w:p w14:paraId="4C1E8F16" w14:textId="77777777" w:rsidR="00854750" w:rsidRDefault="00854750" w:rsidP="00854750">
      <w:pPr>
        <w:tabs>
          <w:tab w:val="num" w:pos="426"/>
        </w:tabs>
        <w:spacing w:after="120"/>
        <w:jc w:val="both"/>
      </w:pPr>
    </w:p>
    <w:p w14:paraId="5D1BD264" w14:textId="77777777" w:rsidR="00854750" w:rsidRDefault="00854750" w:rsidP="00854750">
      <w:pPr>
        <w:tabs>
          <w:tab w:val="num" w:pos="426"/>
        </w:tabs>
        <w:spacing w:after="120"/>
        <w:jc w:val="both"/>
      </w:pPr>
      <w:r>
        <w:t>Oświadczam, iż zapoznałem się z treścią niniejszego dokumentu:</w:t>
      </w:r>
    </w:p>
    <w:p w14:paraId="0F6327D0" w14:textId="77777777" w:rsidR="00854750" w:rsidRDefault="00854750" w:rsidP="00854750">
      <w:pPr>
        <w:tabs>
          <w:tab w:val="num" w:pos="426"/>
        </w:tabs>
        <w:spacing w:after="12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12"/>
      </w:tblGrid>
      <w:tr w:rsidR="00854750" w14:paraId="608BBE7B" w14:textId="77777777" w:rsidTr="00854750">
        <w:tc>
          <w:tcPr>
            <w:tcW w:w="32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9FB1619" w14:textId="77777777" w:rsidR="00854750" w:rsidRDefault="00854750">
            <w:pPr>
              <w:tabs>
                <w:tab w:val="num" w:pos="426"/>
              </w:tabs>
              <w:spacing w:after="120"/>
              <w:jc w:val="both"/>
            </w:pPr>
          </w:p>
        </w:tc>
      </w:tr>
      <w:tr w:rsidR="00854750" w14:paraId="5928AE71" w14:textId="77777777" w:rsidTr="00854750">
        <w:tc>
          <w:tcPr>
            <w:tcW w:w="3212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6C17691F" w14:textId="74015AA1" w:rsidR="00854750" w:rsidRDefault="00854750" w:rsidP="00EE06EB">
            <w:pPr>
              <w:tabs>
                <w:tab w:val="num" w:pos="426"/>
              </w:tabs>
              <w:spacing w:after="120"/>
              <w:jc w:val="both"/>
              <w:rPr>
                <w:sz w:val="16"/>
                <w:szCs w:val="16"/>
              </w:rPr>
            </w:pPr>
            <w:r>
              <w:rPr>
                <w:rFonts w:asciiTheme="minorHAnsi" w:eastAsiaTheme="minorHAnsi" w:hAnsiTheme="minorHAnsi"/>
                <w:sz w:val="16"/>
                <w:szCs w:val="16"/>
              </w:rPr>
              <w:t xml:space="preserve">Podpis </w:t>
            </w:r>
            <w:r w:rsidR="00EE06EB">
              <w:rPr>
                <w:rFonts w:asciiTheme="minorHAnsi" w:eastAsiaTheme="minorHAnsi" w:hAnsiTheme="minorHAnsi"/>
                <w:sz w:val="16"/>
                <w:szCs w:val="16"/>
              </w:rPr>
              <w:t>pożyczkobiorcy</w:t>
            </w:r>
          </w:p>
        </w:tc>
      </w:tr>
    </w:tbl>
    <w:p w14:paraId="08B8F959" w14:textId="77777777" w:rsidR="00854750" w:rsidRDefault="00854750" w:rsidP="00854750">
      <w:pPr>
        <w:tabs>
          <w:tab w:val="num" w:pos="426"/>
        </w:tabs>
        <w:spacing w:after="120"/>
        <w:jc w:val="both"/>
      </w:pPr>
    </w:p>
    <w:p w14:paraId="43D610F5" w14:textId="77777777" w:rsidR="00854750" w:rsidRPr="00F854F4" w:rsidRDefault="00854750" w:rsidP="00854750">
      <w:pPr>
        <w:tabs>
          <w:tab w:val="num" w:pos="426"/>
        </w:tabs>
        <w:spacing w:after="120"/>
        <w:jc w:val="both"/>
      </w:pPr>
    </w:p>
    <w:sectPr w:rsidR="00854750" w:rsidRPr="00F854F4" w:rsidSect="00BE314D">
      <w:headerReference w:type="default" r:id="rId10"/>
      <w:footerReference w:type="default" r:id="rId11"/>
      <w:pgSz w:w="11906" w:h="16838"/>
      <w:pgMar w:top="1417" w:right="1133" w:bottom="1135" w:left="1276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355F3" w14:textId="77777777" w:rsidR="0080690A" w:rsidRDefault="0080690A" w:rsidP="00BA3860">
      <w:pPr>
        <w:spacing w:after="0" w:line="240" w:lineRule="auto"/>
      </w:pPr>
      <w:r>
        <w:separator/>
      </w:r>
    </w:p>
  </w:endnote>
  <w:endnote w:type="continuationSeparator" w:id="0">
    <w:p w14:paraId="571FEF26" w14:textId="77777777" w:rsidR="0080690A" w:rsidRDefault="0080690A" w:rsidP="00BA3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 A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218244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129A4DE" w14:textId="1B689AE8" w:rsidR="00BE314D" w:rsidRDefault="0075202F">
            <w:pPr>
              <w:pStyle w:val="Stopka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73EC3B17" wp14:editId="48A3D904">
                  <wp:extent cx="5760720" cy="963386"/>
                  <wp:effectExtent l="0" t="0" r="0" b="8255"/>
                  <wp:docPr id="36" name="Obraz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963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E314D">
              <w:t xml:space="preserve">Strona </w:t>
            </w:r>
            <w:r w:rsidR="00BE314D">
              <w:rPr>
                <w:b/>
                <w:bCs/>
                <w:sz w:val="24"/>
                <w:szCs w:val="24"/>
              </w:rPr>
              <w:fldChar w:fldCharType="begin"/>
            </w:r>
            <w:r w:rsidR="00BE314D">
              <w:rPr>
                <w:b/>
                <w:bCs/>
              </w:rPr>
              <w:instrText>PAGE</w:instrText>
            </w:r>
            <w:r w:rsidR="00BE314D">
              <w:rPr>
                <w:b/>
                <w:bCs/>
                <w:sz w:val="24"/>
                <w:szCs w:val="24"/>
              </w:rPr>
              <w:fldChar w:fldCharType="separate"/>
            </w:r>
            <w:r w:rsidR="00D87FFE">
              <w:rPr>
                <w:b/>
                <w:bCs/>
                <w:noProof/>
              </w:rPr>
              <w:t>5</w:t>
            </w:r>
            <w:r w:rsidR="00BE314D">
              <w:rPr>
                <w:b/>
                <w:bCs/>
                <w:sz w:val="24"/>
                <w:szCs w:val="24"/>
              </w:rPr>
              <w:fldChar w:fldCharType="end"/>
            </w:r>
            <w:r w:rsidR="00BE314D">
              <w:t xml:space="preserve"> z </w:t>
            </w:r>
            <w:r w:rsidR="00BE314D">
              <w:rPr>
                <w:b/>
                <w:bCs/>
                <w:sz w:val="24"/>
                <w:szCs w:val="24"/>
              </w:rPr>
              <w:fldChar w:fldCharType="begin"/>
            </w:r>
            <w:r w:rsidR="00BE314D">
              <w:rPr>
                <w:b/>
                <w:bCs/>
              </w:rPr>
              <w:instrText>NUMPAGES</w:instrText>
            </w:r>
            <w:r w:rsidR="00BE314D">
              <w:rPr>
                <w:b/>
                <w:bCs/>
                <w:sz w:val="24"/>
                <w:szCs w:val="24"/>
              </w:rPr>
              <w:fldChar w:fldCharType="separate"/>
            </w:r>
            <w:r w:rsidR="00D87FFE">
              <w:rPr>
                <w:b/>
                <w:bCs/>
                <w:noProof/>
              </w:rPr>
              <w:t>5</w:t>
            </w:r>
            <w:r w:rsidR="00BE314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A908C2A" w14:textId="77777777" w:rsidR="005F6A70" w:rsidRDefault="005F6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7E62A" w14:textId="77777777" w:rsidR="0080690A" w:rsidRDefault="0080690A" w:rsidP="00BA3860">
      <w:pPr>
        <w:spacing w:after="0" w:line="240" w:lineRule="auto"/>
      </w:pPr>
      <w:r>
        <w:separator/>
      </w:r>
    </w:p>
  </w:footnote>
  <w:footnote w:type="continuationSeparator" w:id="0">
    <w:p w14:paraId="72664D34" w14:textId="77777777" w:rsidR="0080690A" w:rsidRDefault="0080690A" w:rsidP="00BA3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EBBAC" w14:textId="4865DEBD" w:rsidR="00584261" w:rsidRPr="00584261" w:rsidRDefault="002F395D" w:rsidP="00D87FFE">
    <w:pPr>
      <w:pStyle w:val="Nagwek"/>
      <w:rPr>
        <w:lang w:val="x-none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071EE2C3" wp14:editId="4440FA9A">
          <wp:simplePos x="0" y="0"/>
          <wp:positionH relativeFrom="column">
            <wp:posOffset>5057140</wp:posOffset>
          </wp:positionH>
          <wp:positionV relativeFrom="paragraph">
            <wp:posOffset>40005</wp:posOffset>
          </wp:positionV>
          <wp:extent cx="733425" cy="497840"/>
          <wp:effectExtent l="0" t="0" r="9525" b="0"/>
          <wp:wrapTopAndBottom/>
          <wp:docPr id="1" name="Obraz 1" descr="znak_corel5.cd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corel5.cd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202F">
      <w:rPr>
        <w:noProof/>
        <w:lang w:eastAsia="pl-PL"/>
      </w:rPr>
      <w:drawing>
        <wp:inline distT="0" distB="0" distL="0" distR="0" wp14:anchorId="33E6BF94" wp14:editId="49CFC8CF">
          <wp:extent cx="1799590" cy="450000"/>
          <wp:effectExtent l="0" t="0" r="0" b="7620"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/>
                  <a:srcRect r="68751" b="31115"/>
                  <a:stretch/>
                </pic:blipFill>
                <pic:spPr bwMode="auto">
                  <a:xfrm>
                    <a:off x="0" y="0"/>
                    <a:ext cx="1800196" cy="4501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543220" w14:textId="77777777" w:rsidR="00584261" w:rsidRDefault="005842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3266E"/>
    <w:multiLevelType w:val="hybridMultilevel"/>
    <w:tmpl w:val="B2528560"/>
    <w:lvl w:ilvl="0" w:tplc="9E16351A">
      <w:start w:val="1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ascii="Times New Roman" w:hAnsi="Times New Roman" w:hint="default"/>
        <w:b w:val="0"/>
        <w:i w:val="0"/>
        <w:sz w:val="22"/>
      </w:rPr>
    </w:lvl>
    <w:lvl w:ilvl="1" w:tplc="234C911A">
      <w:start w:val="6"/>
      <w:numFmt w:val="upperRoman"/>
      <w:lvlText w:val="%2."/>
      <w:lvlJc w:val="left"/>
      <w:pPr>
        <w:tabs>
          <w:tab w:val="num" w:pos="-363"/>
        </w:tabs>
        <w:ind w:left="-363" w:hanging="357"/>
      </w:pPr>
      <w:rPr>
        <w:rFonts w:ascii="Thorndale AMT" w:hAnsi="Thorndale AMT" w:hint="default"/>
        <w:b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" w15:restartNumberingAfterBreak="0">
    <w:nsid w:val="0463065F"/>
    <w:multiLevelType w:val="hybridMultilevel"/>
    <w:tmpl w:val="9A0EA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65A50"/>
    <w:multiLevelType w:val="hybridMultilevel"/>
    <w:tmpl w:val="4BA0CDF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CD53D5"/>
    <w:multiLevelType w:val="hybridMultilevel"/>
    <w:tmpl w:val="4BA0CDF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BC46B6"/>
    <w:multiLevelType w:val="hybridMultilevel"/>
    <w:tmpl w:val="BDF01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04825"/>
    <w:multiLevelType w:val="hybridMultilevel"/>
    <w:tmpl w:val="2444C83E"/>
    <w:lvl w:ilvl="0" w:tplc="9E966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3A7D64"/>
    <w:multiLevelType w:val="hybridMultilevel"/>
    <w:tmpl w:val="B336D3A4"/>
    <w:lvl w:ilvl="0" w:tplc="477A6EE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D64D23"/>
    <w:multiLevelType w:val="hybridMultilevel"/>
    <w:tmpl w:val="E88CCC3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2B927DB"/>
    <w:multiLevelType w:val="hybridMultilevel"/>
    <w:tmpl w:val="64B4C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F62625"/>
    <w:multiLevelType w:val="hybridMultilevel"/>
    <w:tmpl w:val="C61CDD6C"/>
    <w:lvl w:ilvl="0" w:tplc="745A3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D76A89"/>
    <w:multiLevelType w:val="hybridMultilevel"/>
    <w:tmpl w:val="472A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C7CFD"/>
    <w:multiLevelType w:val="hybridMultilevel"/>
    <w:tmpl w:val="956021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1A55E6"/>
    <w:multiLevelType w:val="hybridMultilevel"/>
    <w:tmpl w:val="4BA0CDF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B802E4C"/>
    <w:multiLevelType w:val="hybridMultilevel"/>
    <w:tmpl w:val="64B4C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AA4639"/>
    <w:multiLevelType w:val="hybridMultilevel"/>
    <w:tmpl w:val="11EE30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3A5240"/>
    <w:multiLevelType w:val="hybridMultilevel"/>
    <w:tmpl w:val="351844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C7C42"/>
    <w:multiLevelType w:val="hybridMultilevel"/>
    <w:tmpl w:val="9E1C37C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9281A06"/>
    <w:multiLevelType w:val="hybridMultilevel"/>
    <w:tmpl w:val="E84C64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7403B"/>
    <w:multiLevelType w:val="hybridMultilevel"/>
    <w:tmpl w:val="394A5A0C"/>
    <w:lvl w:ilvl="0" w:tplc="7228D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56390"/>
    <w:multiLevelType w:val="hybridMultilevel"/>
    <w:tmpl w:val="2C7E380A"/>
    <w:lvl w:ilvl="0" w:tplc="4D6EF7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EF5352"/>
    <w:multiLevelType w:val="hybridMultilevel"/>
    <w:tmpl w:val="683A196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3822EFB"/>
    <w:multiLevelType w:val="hybridMultilevel"/>
    <w:tmpl w:val="09FC4E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5D745A0"/>
    <w:multiLevelType w:val="hybridMultilevel"/>
    <w:tmpl w:val="E1D89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D3C6D"/>
    <w:multiLevelType w:val="hybridMultilevel"/>
    <w:tmpl w:val="CED07DF8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576886"/>
    <w:multiLevelType w:val="hybridMultilevel"/>
    <w:tmpl w:val="BC8604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522241"/>
    <w:multiLevelType w:val="hybridMultilevel"/>
    <w:tmpl w:val="8EF4B8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66D7556"/>
    <w:multiLevelType w:val="hybridMultilevel"/>
    <w:tmpl w:val="6C242E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B55327C"/>
    <w:multiLevelType w:val="hybridMultilevel"/>
    <w:tmpl w:val="304A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595B48"/>
    <w:multiLevelType w:val="hybridMultilevel"/>
    <w:tmpl w:val="32369870"/>
    <w:lvl w:ilvl="0" w:tplc="FED026E8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Thorndale AMT" w:hAnsi="Thorndale AMT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4"/>
  </w:num>
  <w:num w:numId="3">
    <w:abstractNumId w:val="0"/>
  </w:num>
  <w:num w:numId="4">
    <w:abstractNumId w:val="10"/>
  </w:num>
  <w:num w:numId="5">
    <w:abstractNumId w:val="17"/>
  </w:num>
  <w:num w:numId="6">
    <w:abstractNumId w:val="22"/>
  </w:num>
  <w:num w:numId="7">
    <w:abstractNumId w:val="16"/>
  </w:num>
  <w:num w:numId="8">
    <w:abstractNumId w:val="14"/>
  </w:num>
  <w:num w:numId="9">
    <w:abstractNumId w:val="23"/>
  </w:num>
  <w:num w:numId="10">
    <w:abstractNumId w:val="28"/>
  </w:num>
  <w:num w:numId="11">
    <w:abstractNumId w:val="4"/>
  </w:num>
  <w:num w:numId="12">
    <w:abstractNumId w:val="27"/>
  </w:num>
  <w:num w:numId="13">
    <w:abstractNumId w:val="19"/>
  </w:num>
  <w:num w:numId="14">
    <w:abstractNumId w:val="8"/>
  </w:num>
  <w:num w:numId="15">
    <w:abstractNumId w:val="6"/>
  </w:num>
  <w:num w:numId="16">
    <w:abstractNumId w:val="20"/>
  </w:num>
  <w:num w:numId="17">
    <w:abstractNumId w:val="26"/>
  </w:num>
  <w:num w:numId="18">
    <w:abstractNumId w:val="25"/>
  </w:num>
  <w:num w:numId="19">
    <w:abstractNumId w:val="11"/>
  </w:num>
  <w:num w:numId="20">
    <w:abstractNumId w:val="15"/>
  </w:num>
  <w:num w:numId="21">
    <w:abstractNumId w:val="12"/>
  </w:num>
  <w:num w:numId="22">
    <w:abstractNumId w:val="9"/>
  </w:num>
  <w:num w:numId="23">
    <w:abstractNumId w:val="3"/>
  </w:num>
  <w:num w:numId="24">
    <w:abstractNumId w:val="13"/>
  </w:num>
  <w:num w:numId="25">
    <w:abstractNumId w:val="2"/>
  </w:num>
  <w:num w:numId="26">
    <w:abstractNumId w:val="21"/>
  </w:num>
  <w:num w:numId="27">
    <w:abstractNumId w:val="7"/>
  </w:num>
  <w:num w:numId="28">
    <w:abstractNumId w:val="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476"/>
    <w:rsid w:val="00004BAA"/>
    <w:rsid w:val="00013256"/>
    <w:rsid w:val="00055219"/>
    <w:rsid w:val="000710BD"/>
    <w:rsid w:val="00097D21"/>
    <w:rsid w:val="000B60CD"/>
    <w:rsid w:val="000C1D62"/>
    <w:rsid w:val="000C3F38"/>
    <w:rsid w:val="000E11F1"/>
    <w:rsid w:val="0012340D"/>
    <w:rsid w:val="00130E21"/>
    <w:rsid w:val="00143B24"/>
    <w:rsid w:val="001458FD"/>
    <w:rsid w:val="001465A3"/>
    <w:rsid w:val="00192DD1"/>
    <w:rsid w:val="001B152A"/>
    <w:rsid w:val="001B440A"/>
    <w:rsid w:val="001D353E"/>
    <w:rsid w:val="001F0850"/>
    <w:rsid w:val="001F2BA6"/>
    <w:rsid w:val="001F499D"/>
    <w:rsid w:val="00216CDB"/>
    <w:rsid w:val="00220E6E"/>
    <w:rsid w:val="002341C7"/>
    <w:rsid w:val="00243BEF"/>
    <w:rsid w:val="00257186"/>
    <w:rsid w:val="002612FF"/>
    <w:rsid w:val="00286819"/>
    <w:rsid w:val="002B6A7C"/>
    <w:rsid w:val="002D1C48"/>
    <w:rsid w:val="002E0530"/>
    <w:rsid w:val="002E46C1"/>
    <w:rsid w:val="002F395D"/>
    <w:rsid w:val="00305016"/>
    <w:rsid w:val="003077F0"/>
    <w:rsid w:val="0031356C"/>
    <w:rsid w:val="003339DC"/>
    <w:rsid w:val="003408A3"/>
    <w:rsid w:val="003562D8"/>
    <w:rsid w:val="00375439"/>
    <w:rsid w:val="0038795D"/>
    <w:rsid w:val="003C1B34"/>
    <w:rsid w:val="00417A9B"/>
    <w:rsid w:val="00486BD1"/>
    <w:rsid w:val="00487DB3"/>
    <w:rsid w:val="004C6971"/>
    <w:rsid w:val="004D6CDD"/>
    <w:rsid w:val="004F4478"/>
    <w:rsid w:val="00532FE4"/>
    <w:rsid w:val="0055197A"/>
    <w:rsid w:val="00551C05"/>
    <w:rsid w:val="00560B36"/>
    <w:rsid w:val="005719A4"/>
    <w:rsid w:val="005762B7"/>
    <w:rsid w:val="00584261"/>
    <w:rsid w:val="00594AE4"/>
    <w:rsid w:val="005A41DA"/>
    <w:rsid w:val="005B5A6E"/>
    <w:rsid w:val="005C057F"/>
    <w:rsid w:val="005E7890"/>
    <w:rsid w:val="005E79B9"/>
    <w:rsid w:val="005F3EAE"/>
    <w:rsid w:val="005F4AA7"/>
    <w:rsid w:val="005F6A70"/>
    <w:rsid w:val="00614CDD"/>
    <w:rsid w:val="00623E3E"/>
    <w:rsid w:val="006265B3"/>
    <w:rsid w:val="006344E6"/>
    <w:rsid w:val="00634BB7"/>
    <w:rsid w:val="00636B37"/>
    <w:rsid w:val="00643AB7"/>
    <w:rsid w:val="00644CFD"/>
    <w:rsid w:val="0066224D"/>
    <w:rsid w:val="00671C14"/>
    <w:rsid w:val="00672E84"/>
    <w:rsid w:val="00675EC4"/>
    <w:rsid w:val="006839E1"/>
    <w:rsid w:val="006856FE"/>
    <w:rsid w:val="006C69EF"/>
    <w:rsid w:val="006D1BB3"/>
    <w:rsid w:val="006E3D31"/>
    <w:rsid w:val="006F26BC"/>
    <w:rsid w:val="007133F1"/>
    <w:rsid w:val="007153D4"/>
    <w:rsid w:val="00730601"/>
    <w:rsid w:val="007418CD"/>
    <w:rsid w:val="00744A05"/>
    <w:rsid w:val="0075044C"/>
    <w:rsid w:val="0075202F"/>
    <w:rsid w:val="007678C3"/>
    <w:rsid w:val="00793B17"/>
    <w:rsid w:val="007A3B55"/>
    <w:rsid w:val="007F3476"/>
    <w:rsid w:val="007F762C"/>
    <w:rsid w:val="0080690A"/>
    <w:rsid w:val="00806AAA"/>
    <w:rsid w:val="00817FA8"/>
    <w:rsid w:val="00835117"/>
    <w:rsid w:val="00851171"/>
    <w:rsid w:val="00854750"/>
    <w:rsid w:val="00854DE4"/>
    <w:rsid w:val="0087543C"/>
    <w:rsid w:val="00875729"/>
    <w:rsid w:val="00885F2B"/>
    <w:rsid w:val="00890ECA"/>
    <w:rsid w:val="00894447"/>
    <w:rsid w:val="00897B41"/>
    <w:rsid w:val="008D6546"/>
    <w:rsid w:val="008D7DD7"/>
    <w:rsid w:val="008F12C8"/>
    <w:rsid w:val="008F6C50"/>
    <w:rsid w:val="00905033"/>
    <w:rsid w:val="009308FF"/>
    <w:rsid w:val="009321EF"/>
    <w:rsid w:val="00951184"/>
    <w:rsid w:val="0098172F"/>
    <w:rsid w:val="0098437E"/>
    <w:rsid w:val="00986CFD"/>
    <w:rsid w:val="0098739F"/>
    <w:rsid w:val="00987B33"/>
    <w:rsid w:val="009B44EA"/>
    <w:rsid w:val="009D5EA3"/>
    <w:rsid w:val="009F1B63"/>
    <w:rsid w:val="00A1317B"/>
    <w:rsid w:val="00A24218"/>
    <w:rsid w:val="00A34E7D"/>
    <w:rsid w:val="00A36964"/>
    <w:rsid w:val="00A40AF0"/>
    <w:rsid w:val="00A51C14"/>
    <w:rsid w:val="00A52321"/>
    <w:rsid w:val="00A542FC"/>
    <w:rsid w:val="00A543DB"/>
    <w:rsid w:val="00A66DF4"/>
    <w:rsid w:val="00AA1717"/>
    <w:rsid w:val="00AA6A26"/>
    <w:rsid w:val="00AD2E51"/>
    <w:rsid w:val="00AE2F50"/>
    <w:rsid w:val="00AE7DAF"/>
    <w:rsid w:val="00AF39A9"/>
    <w:rsid w:val="00B036B0"/>
    <w:rsid w:val="00B24BA7"/>
    <w:rsid w:val="00B45306"/>
    <w:rsid w:val="00B77E7B"/>
    <w:rsid w:val="00B904C3"/>
    <w:rsid w:val="00B90701"/>
    <w:rsid w:val="00B966A6"/>
    <w:rsid w:val="00BA3860"/>
    <w:rsid w:val="00BB66EA"/>
    <w:rsid w:val="00BD38A0"/>
    <w:rsid w:val="00BE314D"/>
    <w:rsid w:val="00C02D1A"/>
    <w:rsid w:val="00C040E3"/>
    <w:rsid w:val="00C47D98"/>
    <w:rsid w:val="00C55797"/>
    <w:rsid w:val="00C94198"/>
    <w:rsid w:val="00CA763D"/>
    <w:rsid w:val="00CB0854"/>
    <w:rsid w:val="00CC1E53"/>
    <w:rsid w:val="00CE36D6"/>
    <w:rsid w:val="00CF5BB0"/>
    <w:rsid w:val="00D06864"/>
    <w:rsid w:val="00D30604"/>
    <w:rsid w:val="00D41189"/>
    <w:rsid w:val="00D54BF0"/>
    <w:rsid w:val="00D55B08"/>
    <w:rsid w:val="00D60295"/>
    <w:rsid w:val="00D6349E"/>
    <w:rsid w:val="00D82267"/>
    <w:rsid w:val="00D87FFE"/>
    <w:rsid w:val="00D904DE"/>
    <w:rsid w:val="00D94AF1"/>
    <w:rsid w:val="00D95379"/>
    <w:rsid w:val="00D954C3"/>
    <w:rsid w:val="00DB1308"/>
    <w:rsid w:val="00DC3B99"/>
    <w:rsid w:val="00DE57E0"/>
    <w:rsid w:val="00DF4B46"/>
    <w:rsid w:val="00E03770"/>
    <w:rsid w:val="00E132AD"/>
    <w:rsid w:val="00E572A7"/>
    <w:rsid w:val="00EB2075"/>
    <w:rsid w:val="00EB696A"/>
    <w:rsid w:val="00EC07BB"/>
    <w:rsid w:val="00EC3622"/>
    <w:rsid w:val="00ED33BE"/>
    <w:rsid w:val="00EE06EB"/>
    <w:rsid w:val="00EE07F6"/>
    <w:rsid w:val="00EE2193"/>
    <w:rsid w:val="00EE7D30"/>
    <w:rsid w:val="00EF5F4D"/>
    <w:rsid w:val="00F25628"/>
    <w:rsid w:val="00F348B2"/>
    <w:rsid w:val="00F60DBF"/>
    <w:rsid w:val="00F84B8F"/>
    <w:rsid w:val="00F854F4"/>
    <w:rsid w:val="00F92B94"/>
    <w:rsid w:val="00FB10B5"/>
    <w:rsid w:val="00FB2DCE"/>
    <w:rsid w:val="00FD1A3D"/>
    <w:rsid w:val="00FF1CAB"/>
    <w:rsid w:val="00FF2FB9"/>
    <w:rsid w:val="00FF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7BBD137"/>
  <w15:docId w15:val="{72EC9CC0-3945-4A7F-A179-031B48E2E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34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nowy"/>
    <w:basedOn w:val="Standardowy"/>
    <w:uiPriority w:val="39"/>
    <w:rsid w:val="007F3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347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E36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36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36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6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6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36D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38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38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3860"/>
    <w:rPr>
      <w:vertAlign w:val="superscript"/>
    </w:rPr>
  </w:style>
  <w:style w:type="paragraph" w:styleId="Poprawka">
    <w:name w:val="Revision"/>
    <w:hidden/>
    <w:uiPriority w:val="99"/>
    <w:semiHidden/>
    <w:rsid w:val="006D1BB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D7DD7"/>
    <w:rPr>
      <w:color w:val="0000FF" w:themeColor="hyperlink"/>
      <w:u w:val="single"/>
    </w:rPr>
  </w:style>
  <w:style w:type="paragraph" w:customStyle="1" w:styleId="Default">
    <w:name w:val="Default"/>
    <w:rsid w:val="008D7D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572A7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F6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A70"/>
  </w:style>
  <w:style w:type="paragraph" w:styleId="Stopka">
    <w:name w:val="footer"/>
    <w:basedOn w:val="Normalny"/>
    <w:link w:val="StopkaZnak"/>
    <w:uiPriority w:val="99"/>
    <w:unhideWhenUsed/>
    <w:rsid w:val="005F6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7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competition/state_aid/legislation/reference_rates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okik.gov.pl/stopa_referencyjna_i_archiwum.php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711A8-DD1D-4808-BFFB-C400090D5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1542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10776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Baczewski, Jacek</dc:creator>
  <cp:lastModifiedBy>Beata Artypowicz-Frelik</cp:lastModifiedBy>
  <cp:revision>10</cp:revision>
  <cp:lastPrinted>2018-03-22T07:52:00Z</cp:lastPrinted>
  <dcterms:created xsi:type="dcterms:W3CDTF">2017-03-16T10:34:00Z</dcterms:created>
  <dcterms:modified xsi:type="dcterms:W3CDTF">2018-03-22T07:52:00Z</dcterms:modified>
</cp:coreProperties>
</file>